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1C" w:rsidRPr="002D7A1C" w:rsidRDefault="00985309" w:rsidP="00D30513">
      <w:pPr>
        <w:spacing w:after="240"/>
        <w:jc w:val="both"/>
        <w:rPr>
          <w:b/>
          <w:caps/>
          <w:sz w:val="32"/>
          <w:szCs w:val="32"/>
        </w:rPr>
      </w:pPr>
      <w:r>
        <w:rPr>
          <w:b/>
          <w:caps/>
          <w:sz w:val="32"/>
          <w:szCs w:val="32"/>
        </w:rPr>
        <w:t>Title in english</w:t>
      </w:r>
    </w:p>
    <w:p w:rsidR="002D7A1C" w:rsidRPr="002D7A1C" w:rsidRDefault="00985309" w:rsidP="002D7A1C">
      <w:pPr>
        <w:spacing w:after="240"/>
        <w:jc w:val="both"/>
        <w:rPr>
          <w:caps/>
          <w:sz w:val="32"/>
          <w:szCs w:val="32"/>
        </w:rPr>
      </w:pPr>
      <w:r>
        <w:rPr>
          <w:caps/>
          <w:sz w:val="32"/>
          <w:szCs w:val="32"/>
        </w:rPr>
        <w:t>title in slovak</w:t>
      </w:r>
    </w:p>
    <w:p w:rsidR="002D7A1C" w:rsidRPr="00E07660" w:rsidRDefault="00985309" w:rsidP="002D7A1C">
      <w:pPr>
        <w:spacing w:before="240" w:after="240"/>
        <w:rPr>
          <w:sz w:val="26"/>
          <w:szCs w:val="26"/>
          <w:vertAlign w:val="superscript"/>
        </w:rPr>
      </w:pPr>
      <w:r w:rsidRPr="00985309">
        <w:rPr>
          <w:sz w:val="26"/>
          <w:szCs w:val="26"/>
          <w:lang w:val="en-GB"/>
        </w:rPr>
        <w:t>Name Surname of 1st author</w:t>
      </w:r>
      <w:r w:rsidR="002D7A1C" w:rsidRPr="00985309">
        <w:rPr>
          <w:sz w:val="26"/>
          <w:szCs w:val="26"/>
          <w:vertAlign w:val="superscript"/>
          <w:lang w:val="en-GB"/>
        </w:rPr>
        <w:t>1</w:t>
      </w:r>
      <w:r w:rsidR="002D7A1C">
        <w:rPr>
          <w:sz w:val="26"/>
          <w:szCs w:val="26"/>
        </w:rPr>
        <w:t>,</w:t>
      </w:r>
      <w:r w:rsidR="002D7A1C" w:rsidRPr="00E07660">
        <w:rPr>
          <w:sz w:val="26"/>
          <w:szCs w:val="26"/>
        </w:rPr>
        <w:t xml:space="preserve"> </w:t>
      </w:r>
      <w:r>
        <w:rPr>
          <w:sz w:val="26"/>
          <w:szCs w:val="26"/>
          <w:lang w:val="en-GB"/>
        </w:rPr>
        <w:t>Name Surname of 2nd</w:t>
      </w:r>
      <w:r w:rsidRPr="00985309">
        <w:rPr>
          <w:sz w:val="26"/>
          <w:szCs w:val="26"/>
          <w:lang w:val="en-GB"/>
        </w:rPr>
        <w:t xml:space="preserve"> author</w:t>
      </w:r>
      <w:r>
        <w:rPr>
          <w:sz w:val="26"/>
          <w:szCs w:val="26"/>
          <w:vertAlign w:val="superscript"/>
          <w:lang w:val="en-GB"/>
        </w:rPr>
        <w:t>2</w:t>
      </w:r>
      <w:r w:rsidR="002D7A1C">
        <w:rPr>
          <w:sz w:val="26"/>
          <w:szCs w:val="26"/>
        </w:rPr>
        <w:t xml:space="preserve">, </w:t>
      </w:r>
      <w:r w:rsidRPr="00985309">
        <w:rPr>
          <w:sz w:val="26"/>
          <w:szCs w:val="26"/>
          <w:lang w:val="en-GB"/>
        </w:rPr>
        <w:t xml:space="preserve">Name Surname of </w:t>
      </w:r>
      <w:r>
        <w:rPr>
          <w:sz w:val="26"/>
          <w:szCs w:val="26"/>
          <w:lang w:val="en-GB"/>
        </w:rPr>
        <w:t>3rd</w:t>
      </w:r>
      <w:r w:rsidRPr="00985309">
        <w:rPr>
          <w:sz w:val="26"/>
          <w:szCs w:val="26"/>
          <w:lang w:val="en-GB"/>
        </w:rPr>
        <w:t xml:space="preserve"> author</w:t>
      </w:r>
      <w:r>
        <w:rPr>
          <w:sz w:val="26"/>
          <w:szCs w:val="26"/>
          <w:vertAlign w:val="superscript"/>
          <w:lang w:val="en-GB"/>
        </w:rPr>
        <w:t>3</w:t>
      </w:r>
      <w:r w:rsidR="002D7A1C">
        <w:rPr>
          <w:sz w:val="26"/>
          <w:szCs w:val="26"/>
        </w:rPr>
        <w:t xml:space="preserve">, </w:t>
      </w:r>
      <w:r>
        <w:rPr>
          <w:sz w:val="26"/>
          <w:szCs w:val="26"/>
          <w:lang w:val="en-GB"/>
        </w:rPr>
        <w:t>Name Surname of 4th</w:t>
      </w:r>
      <w:r w:rsidRPr="00985309">
        <w:rPr>
          <w:sz w:val="26"/>
          <w:szCs w:val="26"/>
          <w:lang w:val="en-GB"/>
        </w:rPr>
        <w:t xml:space="preserve"> author</w:t>
      </w:r>
      <w:r>
        <w:rPr>
          <w:sz w:val="26"/>
          <w:szCs w:val="26"/>
          <w:vertAlign w:val="superscript"/>
          <w:lang w:val="en-GB"/>
        </w:rPr>
        <w:t>1</w:t>
      </w:r>
    </w:p>
    <w:p w:rsidR="00791555" w:rsidRPr="00F70B52" w:rsidRDefault="00791555" w:rsidP="00791555">
      <w:pPr>
        <w:rPr>
          <w:i/>
          <w:sz w:val="22"/>
          <w:szCs w:val="22"/>
          <w:lang w:val="en-GB"/>
        </w:rPr>
      </w:pPr>
      <w:r w:rsidRPr="00F70B52">
        <w:rPr>
          <w:i/>
          <w:sz w:val="22"/>
          <w:szCs w:val="22"/>
          <w:vertAlign w:val="superscript"/>
          <w:lang w:val="en-GB"/>
        </w:rPr>
        <w:t>1</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rsidR="00791555" w:rsidRPr="00F70B52" w:rsidRDefault="00791555" w:rsidP="00791555">
      <w:pPr>
        <w:rPr>
          <w:i/>
          <w:sz w:val="22"/>
          <w:szCs w:val="22"/>
          <w:lang w:val="en-GB"/>
        </w:rPr>
      </w:pPr>
      <w:r w:rsidRPr="00F70B52">
        <w:rPr>
          <w:i/>
          <w:sz w:val="22"/>
          <w:szCs w:val="22"/>
          <w:vertAlign w:val="superscript"/>
          <w:lang w:val="en-GB"/>
        </w:rPr>
        <w:t>2</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rsidR="00791555" w:rsidRPr="00F70B52" w:rsidRDefault="00791555" w:rsidP="00791555">
      <w:pPr>
        <w:rPr>
          <w:i/>
          <w:sz w:val="22"/>
          <w:szCs w:val="22"/>
          <w:lang w:val="en-GB"/>
        </w:rPr>
      </w:pPr>
      <w:r w:rsidRPr="00F70B52">
        <w:rPr>
          <w:i/>
          <w:sz w:val="22"/>
          <w:szCs w:val="22"/>
          <w:vertAlign w:val="superscript"/>
          <w:lang w:val="en-GB"/>
        </w:rPr>
        <w:t>3</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rsidR="002D7A1C" w:rsidRPr="00E07660" w:rsidRDefault="002D7A1C" w:rsidP="002D7A1C">
      <w:pPr>
        <w:spacing w:before="240"/>
        <w:jc w:val="both"/>
        <w:rPr>
          <w:sz w:val="12"/>
          <w:szCs w:val="12"/>
          <w:lang w:val="en-GB"/>
        </w:rPr>
      </w:pPr>
      <w:r w:rsidRPr="0009005E">
        <w:rPr>
          <w:b/>
          <w:caps/>
          <w:sz w:val="20"/>
          <w:szCs w:val="20"/>
          <w:lang w:val="en-GB"/>
        </w:rPr>
        <w:t>Abstract</w:t>
      </w:r>
      <w:r w:rsidRPr="00E07660">
        <w:rPr>
          <w:b/>
          <w:caps/>
          <w:sz w:val="20"/>
          <w:szCs w:val="20"/>
          <w:lang w:val="en-GB"/>
        </w:rPr>
        <w:t xml:space="preserve">: </w:t>
      </w:r>
      <w:r w:rsidR="001D5191">
        <w:rPr>
          <w:sz w:val="20"/>
          <w:lang w:val="en-GB"/>
        </w:rPr>
        <w:t>A</w:t>
      </w:r>
      <w:r w:rsidR="00985309">
        <w:rPr>
          <w:sz w:val="20"/>
          <w:lang w:val="en-GB"/>
        </w:rPr>
        <w:t>bstract in English</w:t>
      </w:r>
      <w:r w:rsidR="001D5191">
        <w:rPr>
          <w:sz w:val="20"/>
          <w:lang w:val="en-GB"/>
        </w:rPr>
        <w:t>.</w:t>
      </w:r>
    </w:p>
    <w:p w:rsidR="002D7A1C" w:rsidRPr="00E07660" w:rsidRDefault="002D7A1C" w:rsidP="002D7A1C">
      <w:pPr>
        <w:spacing w:before="120"/>
        <w:jc w:val="both"/>
        <w:rPr>
          <w:sz w:val="20"/>
          <w:lang w:val="en-GB"/>
        </w:rPr>
      </w:pPr>
      <w:r w:rsidRPr="00E07660">
        <w:rPr>
          <w:b/>
          <w:sz w:val="20"/>
          <w:szCs w:val="20"/>
          <w:lang w:val="en-GB"/>
        </w:rPr>
        <w:t xml:space="preserve">Key words: </w:t>
      </w:r>
      <w:r w:rsidR="00985309">
        <w:rPr>
          <w:sz w:val="20"/>
          <w:lang w:val="en-GB"/>
        </w:rPr>
        <w:t>key words in English</w:t>
      </w:r>
    </w:p>
    <w:p w:rsidR="002D7A1C" w:rsidRPr="00985309" w:rsidRDefault="002D7A1C" w:rsidP="002D7A1C">
      <w:pPr>
        <w:spacing w:before="240"/>
        <w:jc w:val="both"/>
        <w:rPr>
          <w:sz w:val="20"/>
          <w:lang w:val="en-GB"/>
        </w:rPr>
      </w:pPr>
      <w:r w:rsidRPr="00985309">
        <w:rPr>
          <w:b/>
          <w:caps/>
          <w:sz w:val="20"/>
          <w:szCs w:val="20"/>
          <w:lang w:val="en-GB"/>
        </w:rPr>
        <w:t xml:space="preserve">Abstrakt: </w:t>
      </w:r>
      <w:r w:rsidR="001D5191">
        <w:rPr>
          <w:sz w:val="20"/>
          <w:lang w:val="en-GB"/>
        </w:rPr>
        <w:t>A</w:t>
      </w:r>
      <w:r w:rsidR="00985309" w:rsidRPr="00985309">
        <w:rPr>
          <w:sz w:val="20"/>
          <w:lang w:val="en-GB"/>
        </w:rPr>
        <w:t>bstract in Slovak language</w:t>
      </w:r>
      <w:r w:rsidR="001D5191">
        <w:rPr>
          <w:sz w:val="20"/>
          <w:lang w:val="en-GB"/>
        </w:rPr>
        <w:t>.</w:t>
      </w:r>
    </w:p>
    <w:p w:rsidR="002D7A1C" w:rsidRPr="00985309" w:rsidRDefault="002D7A1C" w:rsidP="002D7A1C">
      <w:pPr>
        <w:spacing w:before="120"/>
        <w:jc w:val="both"/>
        <w:rPr>
          <w:b/>
          <w:caps/>
          <w:sz w:val="20"/>
          <w:szCs w:val="20"/>
          <w:lang w:val="en-GB"/>
        </w:rPr>
      </w:pPr>
      <w:proofErr w:type="spellStart"/>
      <w:r w:rsidRPr="00985309">
        <w:rPr>
          <w:b/>
          <w:sz w:val="20"/>
          <w:szCs w:val="20"/>
          <w:lang w:val="en-GB"/>
        </w:rPr>
        <w:t>Kľúčové</w:t>
      </w:r>
      <w:proofErr w:type="spellEnd"/>
      <w:r w:rsidRPr="00985309">
        <w:rPr>
          <w:b/>
          <w:sz w:val="20"/>
          <w:szCs w:val="20"/>
          <w:lang w:val="en-GB"/>
        </w:rPr>
        <w:t xml:space="preserve"> </w:t>
      </w:r>
      <w:proofErr w:type="spellStart"/>
      <w:r w:rsidRPr="00985309">
        <w:rPr>
          <w:b/>
          <w:sz w:val="20"/>
          <w:szCs w:val="20"/>
          <w:lang w:val="en-GB"/>
        </w:rPr>
        <w:t>slová</w:t>
      </w:r>
      <w:proofErr w:type="spellEnd"/>
      <w:r w:rsidRPr="00985309">
        <w:rPr>
          <w:b/>
          <w:caps/>
          <w:sz w:val="20"/>
          <w:szCs w:val="20"/>
          <w:lang w:val="en-GB"/>
        </w:rPr>
        <w:t>:</w:t>
      </w:r>
      <w:r w:rsidRPr="00985309">
        <w:rPr>
          <w:b/>
          <w:sz w:val="20"/>
          <w:szCs w:val="20"/>
          <w:lang w:val="en-GB"/>
        </w:rPr>
        <w:t xml:space="preserve"> </w:t>
      </w:r>
      <w:r w:rsidR="00985309" w:rsidRPr="00985309">
        <w:rPr>
          <w:sz w:val="20"/>
          <w:lang w:val="en-GB"/>
        </w:rPr>
        <w:t>key words in Slovak language</w:t>
      </w:r>
    </w:p>
    <w:p w:rsidR="00D82720" w:rsidRPr="00F70B52" w:rsidRDefault="00121C38" w:rsidP="00D82720">
      <w:pPr>
        <w:spacing w:before="240" w:after="120"/>
        <w:jc w:val="both"/>
        <w:rPr>
          <w:b/>
          <w:caps/>
          <w:sz w:val="28"/>
          <w:szCs w:val="28"/>
          <w:lang w:val="en-GB"/>
        </w:rPr>
      </w:pPr>
      <w:r>
        <w:rPr>
          <w:b/>
          <w:caps/>
          <w:sz w:val="28"/>
          <w:szCs w:val="28"/>
          <w:lang w:val="en-GB"/>
        </w:rPr>
        <w:t>Introduction</w:t>
      </w:r>
    </w:p>
    <w:p w:rsidR="001C00AF" w:rsidRPr="00F70B52" w:rsidRDefault="001C00AF" w:rsidP="00D82720">
      <w:pPr>
        <w:ind w:firstLine="709"/>
        <w:jc w:val="both"/>
        <w:rPr>
          <w:lang w:val="en-GB"/>
        </w:rPr>
      </w:pPr>
      <w:r>
        <w:rPr>
          <w:rStyle w:val="alt-edited"/>
          <w:lang w:val="en"/>
        </w:rPr>
        <w:t>Introduction</w:t>
      </w:r>
      <w:r>
        <w:rPr>
          <w:lang w:val="en"/>
        </w:rPr>
        <w:t xml:space="preserve"> </w:t>
      </w:r>
      <w:r>
        <w:rPr>
          <w:rStyle w:val="alt-edited"/>
          <w:lang w:val="en"/>
        </w:rPr>
        <w:t>should describe</w:t>
      </w:r>
      <w:r>
        <w:rPr>
          <w:lang w:val="en"/>
        </w:rPr>
        <w:t xml:space="preserve"> the current state of knowledge in the problem. It should be brief and concise. It must include the formulation of the scientific problem and relationship to previous work with similar problems. In the end, it is necessary to clearly define the scope and objectives of the article.</w:t>
      </w:r>
      <w:r w:rsidR="00C72504">
        <w:rPr>
          <w:lang w:val="en"/>
        </w:rPr>
        <w:t xml:space="preserve"> Citations should be in brackets (Dado </w:t>
      </w:r>
      <w:r w:rsidR="00C72504" w:rsidRPr="00C72504">
        <w:rPr>
          <w:i/>
          <w:lang w:val="en"/>
        </w:rPr>
        <w:t>et al</w:t>
      </w:r>
      <w:r w:rsidR="00C72504">
        <w:rPr>
          <w:lang w:val="en"/>
        </w:rPr>
        <w:t>., 2013) (</w:t>
      </w:r>
      <w:proofErr w:type="spellStart"/>
      <w:r w:rsidR="00C72504" w:rsidRPr="00F70B52">
        <w:rPr>
          <w:lang w:val="en-GB"/>
        </w:rPr>
        <w:t>Purfürst</w:t>
      </w:r>
      <w:proofErr w:type="spellEnd"/>
      <w:r w:rsidR="00C72504" w:rsidRPr="00F70B52">
        <w:rPr>
          <w:lang w:val="en-GB"/>
        </w:rPr>
        <w:t>,</w:t>
      </w:r>
      <w:r w:rsidR="00C72504">
        <w:rPr>
          <w:lang w:val="en-GB"/>
        </w:rPr>
        <w:t xml:space="preserve"> 2010</w:t>
      </w:r>
      <w:r w:rsidR="00C72504">
        <w:rPr>
          <w:lang w:val="en"/>
        </w:rPr>
        <w:t>).</w:t>
      </w:r>
    </w:p>
    <w:p w:rsidR="00D82720" w:rsidRPr="00F70B52" w:rsidRDefault="00121C38" w:rsidP="00D82720">
      <w:pPr>
        <w:spacing w:before="240" w:after="120"/>
        <w:rPr>
          <w:b/>
          <w:caps/>
          <w:sz w:val="28"/>
          <w:szCs w:val="28"/>
          <w:lang w:val="en-GB"/>
        </w:rPr>
      </w:pPr>
      <w:r>
        <w:rPr>
          <w:b/>
          <w:caps/>
          <w:sz w:val="28"/>
          <w:szCs w:val="28"/>
          <w:lang w:val="en-GB"/>
        </w:rPr>
        <w:t>material and methods</w:t>
      </w:r>
    </w:p>
    <w:p w:rsidR="001C00AF" w:rsidRPr="00F70B52" w:rsidRDefault="001C00AF" w:rsidP="00D82720">
      <w:pPr>
        <w:ind w:firstLine="709"/>
        <w:jc w:val="both"/>
        <w:rPr>
          <w:lang w:val="en-GB"/>
        </w:rPr>
      </w:pPr>
      <w:r>
        <w:rPr>
          <w:lang w:val="en"/>
        </w:rPr>
        <w:t xml:space="preserve">It contains a description of the materials, </w:t>
      </w:r>
      <w:r>
        <w:rPr>
          <w:rStyle w:val="alt-edited"/>
          <w:lang w:val="en"/>
        </w:rPr>
        <w:t>methods and techniques</w:t>
      </w:r>
      <w:r>
        <w:rPr>
          <w:lang w:val="en"/>
        </w:rPr>
        <w:t xml:space="preserve">. Standard procedures can be indicated by reference to the source, the original is necessary to describe in detail. The main objective of this section is to </w:t>
      </w:r>
      <w:r>
        <w:rPr>
          <w:rStyle w:val="alt-edited"/>
          <w:lang w:val="en"/>
        </w:rPr>
        <w:t>given sufficient</w:t>
      </w:r>
      <w:r>
        <w:rPr>
          <w:lang w:val="en"/>
        </w:rPr>
        <w:t xml:space="preserve"> details for a competent researcher to be able to repeat the measurement and to reproduce the results.</w:t>
      </w:r>
    </w:p>
    <w:p w:rsidR="00D82720" w:rsidRPr="00F70B52" w:rsidRDefault="00121C38" w:rsidP="00D82720">
      <w:pPr>
        <w:spacing w:before="240" w:after="120"/>
        <w:rPr>
          <w:b/>
          <w:caps/>
          <w:sz w:val="28"/>
          <w:szCs w:val="28"/>
          <w:lang w:val="en-GB"/>
        </w:rPr>
      </w:pPr>
      <w:r>
        <w:rPr>
          <w:b/>
          <w:caps/>
          <w:sz w:val="28"/>
          <w:szCs w:val="28"/>
          <w:lang w:val="en-GB"/>
        </w:rPr>
        <w:t>results</w:t>
      </w:r>
    </w:p>
    <w:p w:rsidR="001C00AF" w:rsidRPr="00F70B52" w:rsidRDefault="001C00AF" w:rsidP="00D82720">
      <w:pPr>
        <w:ind w:firstLine="709"/>
        <w:jc w:val="both"/>
        <w:rPr>
          <w:lang w:val="en-GB"/>
        </w:rPr>
      </w:pPr>
      <w:r>
        <w:rPr>
          <w:lang w:val="en-GB"/>
        </w:rPr>
        <w:t xml:space="preserve">This section should evaluate the achieved results. </w:t>
      </w:r>
      <w:r>
        <w:rPr>
          <w:lang w:val="en"/>
        </w:rPr>
        <w:t xml:space="preserve">Present results </w:t>
      </w:r>
      <w:r w:rsidR="001631C5">
        <w:rPr>
          <w:lang w:val="en"/>
        </w:rPr>
        <w:t>are processed and described</w:t>
      </w:r>
      <w:r>
        <w:rPr>
          <w:lang w:val="en"/>
        </w:rPr>
        <w:t xml:space="preserve"> </w:t>
      </w:r>
      <w:r w:rsidR="001631C5">
        <w:rPr>
          <w:lang w:val="en"/>
        </w:rPr>
        <w:t>in tables and graphs</w:t>
      </w:r>
      <w:r>
        <w:rPr>
          <w:lang w:val="en"/>
        </w:rPr>
        <w:t>.</w:t>
      </w:r>
    </w:p>
    <w:p w:rsidR="00D82720" w:rsidRPr="00F70B52" w:rsidRDefault="00D82720" w:rsidP="00D82720">
      <w:pPr>
        <w:keepNext/>
        <w:jc w:val="both"/>
        <w:rPr>
          <w:lang w:val="en-GB"/>
        </w:rPr>
      </w:pPr>
    </w:p>
    <w:p w:rsidR="00D82720" w:rsidRPr="00F70B52" w:rsidRDefault="00D82720" w:rsidP="00D82720">
      <w:pPr>
        <w:jc w:val="center"/>
        <w:rPr>
          <w:lang w:val="en-GB"/>
        </w:rPr>
      </w:pPr>
      <w:r w:rsidRPr="00F70B52">
        <w:rPr>
          <w:noProof/>
        </w:rPr>
        <w:drawing>
          <wp:inline distT="0" distB="0" distL="0" distR="0">
            <wp:extent cx="5396230" cy="2485390"/>
            <wp:effectExtent l="0" t="0" r="13970" b="10160"/>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82720" w:rsidRPr="00F70B52" w:rsidRDefault="00D82720" w:rsidP="00D82720">
      <w:pPr>
        <w:jc w:val="center"/>
        <w:rPr>
          <w:lang w:val="en-GB"/>
        </w:rPr>
      </w:pPr>
    </w:p>
    <w:p w:rsidR="00D82720" w:rsidRDefault="00D82720" w:rsidP="005452D5">
      <w:pPr>
        <w:jc w:val="center"/>
        <w:rPr>
          <w:rStyle w:val="hps"/>
          <w:lang w:val="en-GB"/>
        </w:rPr>
      </w:pPr>
      <w:r w:rsidRPr="00F70B52">
        <w:rPr>
          <w:lang w:val="en-GB"/>
        </w:rPr>
        <w:lastRenderedPageBreak/>
        <w:t>Fig. 1.</w:t>
      </w:r>
      <w:r w:rsidRPr="00F70B52">
        <w:rPr>
          <w:b/>
          <w:lang w:val="en-GB"/>
        </w:rPr>
        <w:t xml:space="preserve"> </w:t>
      </w:r>
      <w:r w:rsidR="00E262E4">
        <w:rPr>
          <w:rStyle w:val="hps"/>
          <w:lang w:val="en-GB"/>
        </w:rPr>
        <w:t>Title of figure in English</w:t>
      </w:r>
    </w:p>
    <w:p w:rsidR="002D7A1C" w:rsidRDefault="002D7A1C" w:rsidP="005452D5">
      <w:pPr>
        <w:jc w:val="center"/>
      </w:pPr>
      <w:r w:rsidRPr="00DA3A08">
        <w:t>Obr. 1.</w:t>
      </w:r>
      <w:r>
        <w:t xml:space="preserve"> </w:t>
      </w:r>
      <w:r w:rsidR="00E262E4">
        <w:t xml:space="preserve">Title of </w:t>
      </w:r>
      <w:proofErr w:type="spellStart"/>
      <w:r w:rsidR="00E262E4">
        <w:t>figure</w:t>
      </w:r>
      <w:proofErr w:type="spellEnd"/>
      <w:r w:rsidR="00E262E4">
        <w:t xml:space="preserve"> in Slovak</w:t>
      </w:r>
    </w:p>
    <w:p w:rsidR="002D7A1C" w:rsidRPr="002D7A1C" w:rsidRDefault="002D7A1C" w:rsidP="002D7A1C">
      <w:pPr>
        <w:ind w:left="567"/>
        <w:rPr>
          <w:rStyle w:val="hps"/>
          <w:lang w:val="en-GB"/>
        </w:rPr>
      </w:pPr>
      <w:r w:rsidRPr="002D7A1C">
        <w:rPr>
          <w:rStyle w:val="hps"/>
          <w:vertAlign w:val="superscript"/>
          <w:lang w:val="en-GB"/>
        </w:rPr>
        <w:t>1)</w:t>
      </w:r>
      <w:proofErr w:type="spellStart"/>
      <w:r>
        <w:rPr>
          <w:rStyle w:val="hps"/>
          <w:lang w:val="en-GB"/>
        </w:rPr>
        <w:t>Hmotnosť</w:t>
      </w:r>
      <w:proofErr w:type="spellEnd"/>
      <w:r>
        <w:rPr>
          <w:rStyle w:val="hps"/>
          <w:lang w:val="en-GB"/>
        </w:rPr>
        <w:t xml:space="preserve">, </w:t>
      </w:r>
      <w:proofErr w:type="gramStart"/>
      <w:r w:rsidRPr="002D7A1C">
        <w:rPr>
          <w:rStyle w:val="hps"/>
          <w:vertAlign w:val="superscript"/>
          <w:lang w:val="en-GB"/>
        </w:rPr>
        <w:t>2)</w:t>
      </w:r>
      <w:proofErr w:type="spellStart"/>
      <w:r w:rsidRPr="002D7A1C">
        <w:rPr>
          <w:rStyle w:val="hps"/>
          <w:lang w:val="en-GB"/>
        </w:rPr>
        <w:t>Výkon</w:t>
      </w:r>
      <w:proofErr w:type="spellEnd"/>
      <w:proofErr w:type="gramEnd"/>
    </w:p>
    <w:p w:rsidR="005452D5" w:rsidRPr="00F70B52" w:rsidRDefault="005452D5" w:rsidP="005452D5">
      <w:pPr>
        <w:jc w:val="center"/>
        <w:rPr>
          <w:lang w:val="en-GB"/>
        </w:rPr>
      </w:pPr>
    </w:p>
    <w:p w:rsidR="00D82720" w:rsidRPr="00F70B52" w:rsidRDefault="00D82720" w:rsidP="00D82720">
      <w:pPr>
        <w:keepNext/>
        <w:jc w:val="both"/>
        <w:rPr>
          <w:lang w:val="en-GB"/>
        </w:rPr>
      </w:pPr>
    </w:p>
    <w:p w:rsidR="00D82720" w:rsidRDefault="00D82720" w:rsidP="00D82720">
      <w:pPr>
        <w:jc w:val="both"/>
        <w:rPr>
          <w:lang w:val="en-GB"/>
        </w:rPr>
      </w:pPr>
      <w:r w:rsidRPr="00F70B52">
        <w:rPr>
          <w:lang w:val="en-GB"/>
        </w:rPr>
        <w:t xml:space="preserve">Table 1. </w:t>
      </w:r>
      <w:r w:rsidR="00E262E4">
        <w:rPr>
          <w:lang w:val="en-GB"/>
        </w:rPr>
        <w:t>Title of table in English</w:t>
      </w:r>
    </w:p>
    <w:p w:rsidR="002D7A1C" w:rsidRPr="0090427D" w:rsidRDefault="002D7A1C" w:rsidP="002D7A1C">
      <w:pPr>
        <w:jc w:val="both"/>
      </w:pPr>
      <w:r w:rsidRPr="0090427D">
        <w:t xml:space="preserve">Tabuľka </w:t>
      </w:r>
      <w:r>
        <w:t>1</w:t>
      </w:r>
      <w:r w:rsidRPr="0090427D">
        <w:t xml:space="preserve">. </w:t>
      </w:r>
      <w:r w:rsidR="00E262E4">
        <w:t>Title of table in Slovak</w:t>
      </w:r>
    </w:p>
    <w:tbl>
      <w:tblPr>
        <w:tblStyle w:val="Mriekatabuky"/>
        <w:tblW w:w="9054" w:type="dxa"/>
        <w:tblInd w:w="108" w:type="dxa"/>
        <w:tblLayout w:type="fixed"/>
        <w:tblLook w:val="01E0" w:firstRow="1" w:lastRow="1" w:firstColumn="1" w:lastColumn="1" w:noHBand="0" w:noVBand="0"/>
      </w:tblPr>
      <w:tblGrid>
        <w:gridCol w:w="1985"/>
        <w:gridCol w:w="1067"/>
        <w:gridCol w:w="1221"/>
        <w:gridCol w:w="1201"/>
        <w:gridCol w:w="1192"/>
        <w:gridCol w:w="1247"/>
        <w:gridCol w:w="1141"/>
      </w:tblGrid>
      <w:tr w:rsidR="00D82720" w:rsidRPr="00AD65CF" w:rsidTr="006B7902">
        <w:tc>
          <w:tcPr>
            <w:tcW w:w="1985" w:type="dxa"/>
            <w:shd w:val="clear" w:color="auto" w:fill="F2F2F2"/>
            <w:vAlign w:val="center"/>
          </w:tcPr>
          <w:p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t</w:t>
            </w:r>
          </w:p>
        </w:tc>
        <w:tc>
          <w:tcPr>
            <w:tcW w:w="1221"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t</w:t>
            </w:r>
          </w:p>
        </w:tc>
        <w:tc>
          <w:tcPr>
            <w:tcW w:w="1201"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t</w:t>
            </w:r>
          </w:p>
        </w:tc>
        <w:tc>
          <w:tcPr>
            <w:tcW w:w="1192"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t</w:t>
            </w:r>
          </w:p>
        </w:tc>
        <w:tc>
          <w:tcPr>
            <w:tcW w:w="1247"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t</w:t>
            </w:r>
          </w:p>
        </w:tc>
        <w:tc>
          <w:tcPr>
            <w:tcW w:w="1141"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t</w:t>
            </w:r>
          </w:p>
        </w:tc>
      </w:tr>
      <w:tr w:rsidR="00D82720" w:rsidRPr="00AD65CF" w:rsidTr="006B7902">
        <w:tc>
          <w:tcPr>
            <w:tcW w:w="1985" w:type="dxa"/>
            <w:vAlign w:val="center"/>
          </w:tcPr>
          <w:p w:rsidR="00D82720" w:rsidRPr="00AD65CF" w:rsidRDefault="009657CE" w:rsidP="006B7902">
            <w:pPr>
              <w:jc w:val="center"/>
              <w:rPr>
                <w:rFonts w:ascii="Arial" w:hAnsi="Arial" w:cs="Arial"/>
                <w:sz w:val="20"/>
                <w:szCs w:val="20"/>
                <w:lang w:val="en-GB"/>
              </w:rPr>
            </w:pPr>
            <w:r w:rsidRPr="00AD65CF">
              <w:rPr>
                <w:rFonts w:ascii="Arial" w:hAnsi="Arial" w:cs="Arial"/>
                <w:sz w:val="20"/>
                <w:szCs w:val="20"/>
                <w:lang w:val="en-GB"/>
              </w:rPr>
              <w:t>Engine performance</w:t>
            </w:r>
            <w:r w:rsidR="002D7A1C" w:rsidRPr="00AD65CF">
              <w:rPr>
                <w:rFonts w:ascii="Arial" w:hAnsi="Arial" w:cs="Arial"/>
                <w:sz w:val="20"/>
                <w:szCs w:val="20"/>
                <w:vertAlign w:val="superscript"/>
                <w:lang w:val="en-GB"/>
              </w:rPr>
              <w:t>1)</w:t>
            </w:r>
            <w:r w:rsidR="005452D5" w:rsidRPr="00AD65CF">
              <w:rPr>
                <w:rFonts w:ascii="Arial" w:hAnsi="Arial" w:cs="Arial"/>
                <w:sz w:val="20"/>
                <w:szCs w:val="20"/>
                <w:vertAlign w:val="superscript"/>
                <w:lang w:val="en-GB"/>
              </w:rPr>
              <w:t xml:space="preserve"> </w:t>
            </w:r>
            <w:r w:rsidR="00D82720" w:rsidRPr="00AD65CF">
              <w:rPr>
                <w:rFonts w:ascii="Arial" w:hAnsi="Arial" w:cs="Arial"/>
                <w:sz w:val="20"/>
                <w:szCs w:val="20"/>
                <w:lang w:val="en-GB"/>
              </w:rPr>
              <w:t>[kW]</w:t>
            </w:r>
          </w:p>
        </w:tc>
        <w:tc>
          <w:tcPr>
            <w:tcW w:w="106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125</w:t>
            </w:r>
          </w:p>
        </w:tc>
        <w:tc>
          <w:tcPr>
            <w:tcW w:w="1192"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125 ÷ 175</w:t>
            </w:r>
          </w:p>
        </w:tc>
        <w:tc>
          <w:tcPr>
            <w:tcW w:w="124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225</w:t>
            </w:r>
          </w:p>
        </w:tc>
        <w:tc>
          <w:tcPr>
            <w:tcW w:w="114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225</w:t>
            </w:r>
          </w:p>
        </w:tc>
      </w:tr>
      <w:tr w:rsidR="00D82720" w:rsidRPr="00AD65CF" w:rsidTr="006B7902">
        <w:tc>
          <w:tcPr>
            <w:tcW w:w="1985" w:type="dxa"/>
            <w:vAlign w:val="center"/>
          </w:tcPr>
          <w:p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r w:rsidR="002D7A1C" w:rsidRPr="00AD65CF">
              <w:rPr>
                <w:rFonts w:ascii="Arial" w:hAnsi="Arial" w:cs="Arial"/>
                <w:sz w:val="20"/>
                <w:szCs w:val="20"/>
                <w:vertAlign w:val="superscript"/>
                <w:lang w:val="en-GB"/>
              </w:rPr>
              <w:t>2)</w:t>
            </w:r>
          </w:p>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1,3</w:t>
            </w:r>
          </w:p>
        </w:tc>
        <w:tc>
          <w:tcPr>
            <w:tcW w:w="122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1,3 ÷ 1,7</w:t>
            </w:r>
          </w:p>
        </w:tc>
        <w:tc>
          <w:tcPr>
            <w:tcW w:w="120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 ÷ 2,0</w:t>
            </w:r>
          </w:p>
        </w:tc>
        <w:tc>
          <w:tcPr>
            <w:tcW w:w="1192"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2,0 ÷ 2,8</w:t>
            </w:r>
          </w:p>
        </w:tc>
        <w:tc>
          <w:tcPr>
            <w:tcW w:w="124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2,8 ÷ 3,5</w:t>
            </w:r>
          </w:p>
        </w:tc>
        <w:tc>
          <w:tcPr>
            <w:tcW w:w="114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3,5</w:t>
            </w:r>
          </w:p>
        </w:tc>
      </w:tr>
      <w:tr w:rsidR="00D82720" w:rsidRPr="00AD65CF" w:rsidTr="006B7902">
        <w:tc>
          <w:tcPr>
            <w:tcW w:w="1985" w:type="dxa"/>
            <w:tcBorders>
              <w:bottom w:val="single" w:sz="4" w:space="0" w:color="auto"/>
            </w:tcBorders>
            <w:vAlign w:val="center"/>
          </w:tcPr>
          <w:p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2D7A1C" w:rsidRPr="00AD65CF">
              <w:rPr>
                <w:rFonts w:ascii="Arial" w:hAnsi="Arial" w:cs="Arial"/>
                <w:sz w:val="20"/>
                <w:szCs w:val="20"/>
                <w:vertAlign w:val="superscript"/>
                <w:lang w:val="en-GB"/>
              </w:rPr>
              <w:t>3)</w:t>
            </w:r>
            <w:r w:rsidR="00D82720" w:rsidRPr="00AD65CF">
              <w:rPr>
                <w:rFonts w:ascii="Arial" w:hAnsi="Arial" w:cs="Arial"/>
                <w:sz w:val="20"/>
                <w:szCs w:val="20"/>
                <w:lang w:val="en-GB"/>
              </w:rPr>
              <w:t xml:space="preserve"> [cm]</w:t>
            </w:r>
          </w:p>
        </w:tc>
        <w:tc>
          <w:tcPr>
            <w:tcW w:w="1067" w:type="dxa"/>
            <w:tcBorders>
              <w:bottom w:val="single" w:sz="4" w:space="0" w:color="auto"/>
            </w:tcBorders>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22</w:t>
            </w:r>
          </w:p>
        </w:tc>
        <w:tc>
          <w:tcPr>
            <w:tcW w:w="1221" w:type="dxa"/>
            <w:tcBorders>
              <w:bottom w:val="single" w:sz="4" w:space="0" w:color="auto"/>
            </w:tcBorders>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22 ÷ 26</w:t>
            </w:r>
          </w:p>
        </w:tc>
        <w:tc>
          <w:tcPr>
            <w:tcW w:w="1201" w:type="dxa"/>
            <w:tcBorders>
              <w:bottom w:val="single" w:sz="4" w:space="0" w:color="auto"/>
            </w:tcBorders>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92" w:type="dxa"/>
            <w:tcBorders>
              <w:bottom w:val="single" w:sz="4" w:space="0" w:color="auto"/>
            </w:tcBorders>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30 ÷ 38</w:t>
            </w:r>
          </w:p>
        </w:tc>
        <w:tc>
          <w:tcPr>
            <w:tcW w:w="1247" w:type="dxa"/>
            <w:tcBorders>
              <w:bottom w:val="single" w:sz="4" w:space="0" w:color="auto"/>
            </w:tcBorders>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38 ÷ 46</w:t>
            </w:r>
          </w:p>
        </w:tc>
        <w:tc>
          <w:tcPr>
            <w:tcW w:w="1141" w:type="dxa"/>
            <w:tcBorders>
              <w:bottom w:val="single" w:sz="4" w:space="0" w:color="auto"/>
            </w:tcBorders>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46</w:t>
            </w:r>
          </w:p>
        </w:tc>
      </w:tr>
      <w:tr w:rsidR="00D82720" w:rsidRPr="00AD65CF" w:rsidTr="006B7902">
        <w:tc>
          <w:tcPr>
            <w:tcW w:w="1985" w:type="dxa"/>
            <w:shd w:val="clear" w:color="auto" w:fill="F2F2F2"/>
            <w:vAlign w:val="center"/>
          </w:tcPr>
          <w:p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hm</w:t>
            </w:r>
          </w:p>
        </w:tc>
        <w:tc>
          <w:tcPr>
            <w:tcW w:w="1221"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hm</w:t>
            </w:r>
          </w:p>
        </w:tc>
        <w:tc>
          <w:tcPr>
            <w:tcW w:w="1201"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hm</w:t>
            </w:r>
          </w:p>
        </w:tc>
        <w:tc>
          <w:tcPr>
            <w:tcW w:w="1192"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hm</w:t>
            </w:r>
          </w:p>
        </w:tc>
        <w:tc>
          <w:tcPr>
            <w:tcW w:w="1247"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hm</w:t>
            </w:r>
          </w:p>
        </w:tc>
        <w:tc>
          <w:tcPr>
            <w:tcW w:w="1141" w:type="dxa"/>
            <w:shd w:val="clear" w:color="auto" w:fill="F2F2F2"/>
            <w:vAlign w:val="center"/>
          </w:tcPr>
          <w:p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hm</w:t>
            </w:r>
          </w:p>
        </w:tc>
      </w:tr>
      <w:tr w:rsidR="00D82720" w:rsidRPr="00AD65CF" w:rsidTr="006B7902">
        <w:tc>
          <w:tcPr>
            <w:tcW w:w="1985" w:type="dxa"/>
            <w:vAlign w:val="center"/>
          </w:tcPr>
          <w:p w:rsidR="005452D5"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Flow rating</w:t>
            </w:r>
            <w:r w:rsidR="002D7A1C" w:rsidRPr="00AD65CF">
              <w:rPr>
                <w:rFonts w:ascii="Arial" w:hAnsi="Arial" w:cs="Arial"/>
                <w:sz w:val="20"/>
                <w:szCs w:val="20"/>
                <w:vertAlign w:val="superscript"/>
                <w:lang w:val="en-GB"/>
              </w:rPr>
              <w:t>4)</w:t>
            </w:r>
            <w:r w:rsidR="005452D5" w:rsidRPr="00AD65CF">
              <w:rPr>
                <w:rFonts w:ascii="Arial" w:hAnsi="Arial" w:cs="Arial"/>
                <w:sz w:val="20"/>
                <w:szCs w:val="20"/>
                <w:lang w:val="en-GB"/>
              </w:rPr>
              <w:t xml:space="preserve"> </w:t>
            </w:r>
          </w:p>
          <w:p w:rsidR="00D82720" w:rsidRPr="00AD65CF" w:rsidRDefault="00D82720" w:rsidP="009657CE">
            <w:pPr>
              <w:jc w:val="center"/>
              <w:rPr>
                <w:rFonts w:ascii="Arial" w:hAnsi="Arial" w:cs="Arial"/>
                <w:sz w:val="20"/>
                <w:szCs w:val="20"/>
                <w:lang w:val="en-GB"/>
              </w:rPr>
            </w:pPr>
            <w:r w:rsidRPr="00AD65CF">
              <w:rPr>
                <w:rFonts w:ascii="Arial" w:hAnsi="Arial" w:cs="Arial"/>
                <w:sz w:val="20"/>
                <w:szCs w:val="20"/>
                <w:lang w:val="en-GB"/>
              </w:rPr>
              <w:t>[kW]</w:t>
            </w:r>
          </w:p>
        </w:tc>
        <w:tc>
          <w:tcPr>
            <w:tcW w:w="106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150</w:t>
            </w:r>
          </w:p>
        </w:tc>
        <w:tc>
          <w:tcPr>
            <w:tcW w:w="1192"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150 ÷ 175</w:t>
            </w:r>
          </w:p>
        </w:tc>
        <w:tc>
          <w:tcPr>
            <w:tcW w:w="124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200</w:t>
            </w:r>
          </w:p>
        </w:tc>
        <w:tc>
          <w:tcPr>
            <w:tcW w:w="114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200</w:t>
            </w:r>
          </w:p>
        </w:tc>
      </w:tr>
      <w:tr w:rsidR="00D82720" w:rsidRPr="00AD65CF" w:rsidTr="006B7902">
        <w:tc>
          <w:tcPr>
            <w:tcW w:w="1985" w:type="dxa"/>
            <w:vAlign w:val="center"/>
          </w:tcPr>
          <w:p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r w:rsidR="002D7A1C" w:rsidRPr="00AD65CF">
              <w:rPr>
                <w:rFonts w:ascii="Arial" w:hAnsi="Arial" w:cs="Arial"/>
                <w:sz w:val="20"/>
                <w:szCs w:val="20"/>
                <w:vertAlign w:val="superscript"/>
                <w:lang w:val="en-GB"/>
              </w:rPr>
              <w:t>2)</w:t>
            </w:r>
          </w:p>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0,55</w:t>
            </w:r>
          </w:p>
        </w:tc>
        <w:tc>
          <w:tcPr>
            <w:tcW w:w="122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0,55 ÷ 0,7</w:t>
            </w:r>
          </w:p>
        </w:tc>
        <w:tc>
          <w:tcPr>
            <w:tcW w:w="120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0,7 ÷ 1,0</w:t>
            </w:r>
          </w:p>
        </w:tc>
        <w:tc>
          <w:tcPr>
            <w:tcW w:w="1192"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 ÷ 1,2</w:t>
            </w:r>
          </w:p>
        </w:tc>
        <w:tc>
          <w:tcPr>
            <w:tcW w:w="124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1,35</w:t>
            </w:r>
          </w:p>
        </w:tc>
        <w:tc>
          <w:tcPr>
            <w:tcW w:w="114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1,35</w:t>
            </w:r>
          </w:p>
        </w:tc>
      </w:tr>
      <w:tr w:rsidR="00D82720" w:rsidRPr="00AD65CF" w:rsidTr="006B7902">
        <w:tc>
          <w:tcPr>
            <w:tcW w:w="1985" w:type="dxa"/>
            <w:vAlign w:val="center"/>
          </w:tcPr>
          <w:p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2D7A1C" w:rsidRPr="00AD65CF">
              <w:rPr>
                <w:rFonts w:ascii="Arial" w:hAnsi="Arial" w:cs="Arial"/>
                <w:sz w:val="20"/>
                <w:szCs w:val="20"/>
                <w:vertAlign w:val="superscript"/>
                <w:lang w:val="en-GB"/>
              </w:rPr>
              <w:t>3)</w:t>
            </w:r>
            <w:r w:rsidR="00D82720" w:rsidRPr="00AD65CF">
              <w:rPr>
                <w:rFonts w:ascii="Arial" w:hAnsi="Arial" w:cs="Arial"/>
                <w:sz w:val="20"/>
                <w:szCs w:val="20"/>
                <w:lang w:val="en-GB"/>
              </w:rPr>
              <w:t xml:space="preserve"> [cm]</w:t>
            </w:r>
          </w:p>
        </w:tc>
        <w:tc>
          <w:tcPr>
            <w:tcW w:w="106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12</w:t>
            </w:r>
          </w:p>
        </w:tc>
        <w:tc>
          <w:tcPr>
            <w:tcW w:w="122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16</w:t>
            </w:r>
          </w:p>
        </w:tc>
        <w:tc>
          <w:tcPr>
            <w:tcW w:w="120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16 ÷ 23</w:t>
            </w:r>
          </w:p>
        </w:tc>
        <w:tc>
          <w:tcPr>
            <w:tcW w:w="1192"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23 ÷ 26</w:t>
            </w:r>
          </w:p>
        </w:tc>
        <w:tc>
          <w:tcPr>
            <w:tcW w:w="1247"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41" w:type="dxa"/>
            <w:vAlign w:val="center"/>
          </w:tcPr>
          <w:p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30</w:t>
            </w:r>
          </w:p>
        </w:tc>
      </w:tr>
    </w:tbl>
    <w:p w:rsidR="005452D5" w:rsidRPr="002D7A1C" w:rsidRDefault="002D7A1C" w:rsidP="00D447F1">
      <w:pPr>
        <w:pStyle w:val="Zarkazkladnhotextu2"/>
        <w:spacing w:after="0" w:line="240" w:lineRule="auto"/>
        <w:ind w:left="0" w:firstLine="709"/>
        <w:jc w:val="both"/>
      </w:pPr>
      <w:r w:rsidRPr="002D7A1C">
        <w:rPr>
          <w:vertAlign w:val="superscript"/>
        </w:rPr>
        <w:t>1)</w:t>
      </w:r>
      <w:r w:rsidRPr="002D7A1C">
        <w:t xml:space="preserve">Výkon motora, </w:t>
      </w:r>
      <w:r w:rsidRPr="002D7A1C">
        <w:rPr>
          <w:vertAlign w:val="superscript"/>
        </w:rPr>
        <w:t>2)</w:t>
      </w:r>
      <w:r w:rsidRPr="002D7A1C">
        <w:t xml:space="preserve">Hmotnosť, </w:t>
      </w:r>
      <w:r w:rsidRPr="002D7A1C">
        <w:rPr>
          <w:vertAlign w:val="superscript"/>
        </w:rPr>
        <w:t>3)</w:t>
      </w:r>
      <w:r w:rsidRPr="002D7A1C">
        <w:t xml:space="preserve">Priemer nárastu, </w:t>
      </w:r>
      <w:r w:rsidRPr="002D7A1C">
        <w:rPr>
          <w:vertAlign w:val="superscript"/>
        </w:rPr>
        <w:t>4)</w:t>
      </w:r>
      <w:r w:rsidRPr="002D7A1C">
        <w:t>Prietokové množstvo</w:t>
      </w:r>
    </w:p>
    <w:p w:rsidR="002D7A1C" w:rsidRPr="00791555" w:rsidRDefault="002D7A1C" w:rsidP="00D447F1">
      <w:pPr>
        <w:pStyle w:val="Zarkazkladnhotextu2"/>
        <w:spacing w:after="0" w:line="240" w:lineRule="auto"/>
        <w:ind w:left="0" w:firstLine="709"/>
        <w:jc w:val="both"/>
      </w:pPr>
    </w:p>
    <w:p w:rsidR="00D82720" w:rsidRPr="00F70B52" w:rsidRDefault="005452D5" w:rsidP="00D447F1">
      <w:pPr>
        <w:pStyle w:val="Zarkazkladnhotextu2"/>
        <w:spacing w:after="0" w:line="240" w:lineRule="auto"/>
        <w:ind w:left="0" w:firstLine="709"/>
        <w:jc w:val="both"/>
        <w:rPr>
          <w:lang w:val="en-GB"/>
        </w:rPr>
      </w:pPr>
      <w:r>
        <w:rPr>
          <w:lang w:val="en-GB"/>
        </w:rPr>
        <w:t>Equations should be formatted as follows:</w:t>
      </w:r>
    </w:p>
    <w:p w:rsidR="00D82720" w:rsidRPr="00F70B52" w:rsidRDefault="00D528ED" w:rsidP="00D447F1">
      <w:pPr>
        <w:jc w:val="both"/>
        <w:rPr>
          <w:lang w:val="en-GB"/>
        </w:rPr>
      </w:pPr>
      <m:oMath>
        <m:r>
          <w:rPr>
            <w:rFonts w:ascii="Cambria Math" w:hAnsi="Cambria Math"/>
            <w:lang w:val="en-GB"/>
          </w:rPr>
          <m:t>Q=</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G</m:t>
            </m:r>
          </m:sub>
        </m:sSub>
      </m:oMath>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447F1" w:rsidRPr="00F70B52">
        <w:rPr>
          <w:lang w:val="en-GB"/>
        </w:rPr>
        <w:tab/>
      </w:r>
      <w:r w:rsidR="00D447F1" w:rsidRPr="00F70B52">
        <w:rPr>
          <w:lang w:val="en-GB"/>
        </w:rPr>
        <w:tab/>
      </w:r>
      <w:r w:rsidR="00D82720" w:rsidRPr="00F70B52">
        <w:rPr>
          <w:lang w:val="en-GB"/>
        </w:rPr>
        <w:t>(</w:t>
      </w:r>
      <w:r w:rsidR="00D447F1" w:rsidRPr="00F70B52">
        <w:rPr>
          <w:lang w:val="en-GB"/>
        </w:rPr>
        <w:t>1</w:t>
      </w:r>
      <w:r w:rsidR="00D82720" w:rsidRPr="00F70B52">
        <w:rPr>
          <w:lang w:val="en-GB"/>
        </w:rPr>
        <w:t>)</w:t>
      </w:r>
    </w:p>
    <w:p w:rsidR="00D82720" w:rsidRPr="00F70B52" w:rsidRDefault="00D82720" w:rsidP="00D447F1">
      <w:pPr>
        <w:jc w:val="both"/>
        <w:rPr>
          <w:lang w:val="en-GB"/>
        </w:rPr>
      </w:pPr>
    </w:p>
    <w:p w:rsidR="00D82720" w:rsidRPr="00F70B52" w:rsidRDefault="00311F4F" w:rsidP="00D447F1">
      <w:pPr>
        <w:jc w:val="both"/>
        <w:rPr>
          <w:lang w:val="en-GB"/>
        </w:rPr>
      </w:pPr>
      <w:r>
        <w:rPr>
          <w:lang w:val="en-GB"/>
        </w:rPr>
        <w:t>where</w:t>
      </w:r>
      <w:r w:rsidR="00D82720" w:rsidRPr="00F70B52">
        <w:rPr>
          <w:lang w:val="en-GB"/>
        </w:rPr>
        <w:tab/>
      </w:r>
      <w:proofErr w:type="spellStart"/>
      <w:r w:rsidR="00D82720" w:rsidRPr="00F70B52">
        <w:rPr>
          <w:i/>
          <w:lang w:val="en-GB"/>
        </w:rPr>
        <w:t>η</w:t>
      </w:r>
      <w:r w:rsidR="00D82720" w:rsidRPr="00F70B52">
        <w:rPr>
          <w:i/>
          <w:vertAlign w:val="subscript"/>
          <w:lang w:val="en-GB"/>
        </w:rPr>
        <w:t>G</w:t>
      </w:r>
      <w:proofErr w:type="spellEnd"/>
      <w:r w:rsidR="00D82720" w:rsidRPr="00F70B52">
        <w:rPr>
          <w:lang w:val="en-GB"/>
        </w:rPr>
        <w:t xml:space="preserve"> </w:t>
      </w:r>
      <w:r>
        <w:rPr>
          <w:lang w:val="en-GB"/>
        </w:rPr>
        <w:t>is</w:t>
      </w:r>
      <w:r w:rsidR="00D82720" w:rsidRPr="00F70B52">
        <w:rPr>
          <w:lang w:val="en-GB"/>
        </w:rPr>
        <w:t xml:space="preserve"> </w:t>
      </w:r>
      <w:r>
        <w:rPr>
          <w:rStyle w:val="shorttext"/>
          <w:lang w:val="en"/>
        </w:rPr>
        <w:t>flow hydraulic pump efficiency</w:t>
      </w:r>
      <w:r w:rsidRPr="00F70B52">
        <w:rPr>
          <w:lang w:val="en-GB"/>
        </w:rPr>
        <w:t xml:space="preserve"> </w:t>
      </w:r>
      <w:r w:rsidR="00D82720" w:rsidRPr="00F70B52">
        <w:rPr>
          <w:lang w:val="en-GB"/>
        </w:rPr>
        <w:t>[-],</w:t>
      </w:r>
    </w:p>
    <w:p w:rsidR="00D82720" w:rsidRPr="00F70B52" w:rsidRDefault="00D82720" w:rsidP="00D447F1">
      <w:pPr>
        <w:ind w:firstLine="680"/>
        <w:jc w:val="both"/>
        <w:rPr>
          <w:lang w:val="en-GB"/>
        </w:rPr>
      </w:pPr>
      <w:r w:rsidRPr="00F70B52">
        <w:rPr>
          <w:i/>
          <w:lang w:val="en-GB"/>
        </w:rPr>
        <w:t>Q</w:t>
      </w:r>
      <w:r w:rsidRPr="00F70B52">
        <w:rPr>
          <w:lang w:val="en-GB"/>
        </w:rPr>
        <w:t xml:space="preserve"> </w:t>
      </w:r>
      <w:r w:rsidR="00311F4F">
        <w:rPr>
          <w:lang w:val="en-GB"/>
        </w:rPr>
        <w:t>is</w:t>
      </w:r>
      <w:r w:rsidRPr="00F70B52">
        <w:rPr>
          <w:lang w:val="en-GB"/>
        </w:rPr>
        <w:t xml:space="preserve"> </w:t>
      </w:r>
      <w:r w:rsidR="00311F4F">
        <w:rPr>
          <w:rStyle w:val="shorttext"/>
          <w:lang w:val="en"/>
        </w:rPr>
        <w:t>flow rate</w:t>
      </w:r>
      <w:r w:rsidR="00311F4F" w:rsidRPr="00F70B52">
        <w:rPr>
          <w:lang w:val="en-GB"/>
        </w:rPr>
        <w:t xml:space="preserve"> </w:t>
      </w:r>
      <w:r w:rsidRPr="00F70B52">
        <w:rPr>
          <w:lang w:val="en-GB"/>
        </w:rPr>
        <w:t>[m</w:t>
      </w:r>
      <w:r w:rsidRPr="00F70B52">
        <w:rPr>
          <w:vertAlign w:val="superscript"/>
          <w:lang w:val="en-GB"/>
        </w:rPr>
        <w:t>3</w:t>
      </w:r>
      <w:r w:rsidRPr="00F70B52">
        <w:rPr>
          <w:lang w:val="en-GB"/>
        </w:rPr>
        <w:t>.s</w:t>
      </w:r>
      <w:r w:rsidRPr="00F70B52">
        <w:rPr>
          <w:vertAlign w:val="superscript"/>
          <w:lang w:val="en-GB"/>
        </w:rPr>
        <w:t>-1</w:t>
      </w:r>
      <w:r w:rsidRPr="00F70B52">
        <w:rPr>
          <w:lang w:val="en-GB"/>
        </w:rPr>
        <w:t>],</w:t>
      </w:r>
    </w:p>
    <w:p w:rsidR="00D82720" w:rsidRPr="00F70B52" w:rsidRDefault="00D82720" w:rsidP="00D447F1">
      <w:pPr>
        <w:ind w:firstLine="680"/>
        <w:jc w:val="both"/>
        <w:rPr>
          <w:lang w:val="en-GB"/>
        </w:rPr>
      </w:pPr>
      <w:r w:rsidRPr="00F70B52">
        <w:rPr>
          <w:i/>
          <w:lang w:val="en-GB"/>
        </w:rPr>
        <w:t>V</w:t>
      </w:r>
      <w:r w:rsidRPr="00F70B52">
        <w:rPr>
          <w:i/>
          <w:vertAlign w:val="subscript"/>
          <w:lang w:val="en-GB"/>
        </w:rPr>
        <w:t>G</w:t>
      </w:r>
      <w:r w:rsidRPr="00F70B52">
        <w:rPr>
          <w:lang w:val="en-GB"/>
        </w:rPr>
        <w:t xml:space="preserve"> </w:t>
      </w:r>
      <w:r w:rsidR="00311F4F">
        <w:rPr>
          <w:lang w:val="en-GB"/>
        </w:rPr>
        <w:t>is</w:t>
      </w:r>
      <w:r w:rsidRPr="00F70B52">
        <w:rPr>
          <w:lang w:val="en-GB"/>
        </w:rPr>
        <w:t xml:space="preserve"> </w:t>
      </w:r>
      <w:r w:rsidR="00311F4F">
        <w:rPr>
          <w:rStyle w:val="alt-edited"/>
          <w:lang w:val="en"/>
        </w:rPr>
        <w:t>geometric volume</w:t>
      </w:r>
      <w:r w:rsidR="00311F4F">
        <w:rPr>
          <w:rStyle w:val="shorttext"/>
          <w:lang w:val="en"/>
        </w:rPr>
        <w:t xml:space="preserve"> of </w:t>
      </w:r>
      <w:proofErr w:type="spellStart"/>
      <w:r w:rsidR="00311F4F">
        <w:rPr>
          <w:rStyle w:val="shorttext"/>
          <w:lang w:val="en"/>
        </w:rPr>
        <w:t>hydrogenerator</w:t>
      </w:r>
      <w:proofErr w:type="spellEnd"/>
      <w:r w:rsidR="00311F4F" w:rsidRPr="00F70B52">
        <w:rPr>
          <w:lang w:val="en-GB"/>
        </w:rPr>
        <w:t xml:space="preserve"> </w:t>
      </w:r>
      <w:r w:rsidRPr="00F70B52">
        <w:rPr>
          <w:lang w:val="en-GB"/>
        </w:rPr>
        <w:t>[m</w:t>
      </w:r>
      <w:r w:rsidRPr="00F70B52">
        <w:rPr>
          <w:vertAlign w:val="superscript"/>
          <w:lang w:val="en-GB"/>
        </w:rPr>
        <w:t>3</w:t>
      </w:r>
      <w:r w:rsidRPr="00F70B52">
        <w:rPr>
          <w:lang w:val="en-GB"/>
        </w:rPr>
        <w:t>.ot</w:t>
      </w:r>
      <w:r w:rsidRPr="00F70B52">
        <w:rPr>
          <w:vertAlign w:val="superscript"/>
          <w:lang w:val="en-GB"/>
        </w:rPr>
        <w:t>-1</w:t>
      </w:r>
      <w:r w:rsidRPr="00F70B52">
        <w:rPr>
          <w:lang w:val="en-GB"/>
        </w:rPr>
        <w:t>].</w:t>
      </w:r>
    </w:p>
    <w:p w:rsidR="00D82720" w:rsidRPr="00F70B52" w:rsidRDefault="00121C38" w:rsidP="00D82720">
      <w:pPr>
        <w:pStyle w:val="Zarkazkladnhotextu2"/>
        <w:spacing w:before="240" w:line="240" w:lineRule="auto"/>
        <w:ind w:left="0"/>
        <w:jc w:val="both"/>
        <w:rPr>
          <w:b/>
          <w:caps/>
          <w:sz w:val="28"/>
          <w:szCs w:val="28"/>
          <w:lang w:val="en-GB"/>
        </w:rPr>
      </w:pPr>
      <w:r>
        <w:rPr>
          <w:b/>
          <w:caps/>
          <w:sz w:val="28"/>
          <w:szCs w:val="28"/>
          <w:lang w:val="en-GB"/>
        </w:rPr>
        <w:t>discussion</w:t>
      </w:r>
    </w:p>
    <w:p w:rsidR="00311F4F" w:rsidRPr="00F70B52" w:rsidRDefault="00311F4F" w:rsidP="00F252DC">
      <w:pPr>
        <w:ind w:firstLine="709"/>
        <w:jc w:val="both"/>
        <w:rPr>
          <w:lang w:val="en-GB"/>
        </w:rPr>
      </w:pPr>
      <w:r>
        <w:rPr>
          <w:rStyle w:val="alt-edited"/>
          <w:lang w:val="en"/>
        </w:rPr>
        <w:t>The achieved results</w:t>
      </w:r>
      <w:r>
        <w:rPr>
          <w:lang w:val="en"/>
        </w:rPr>
        <w:t xml:space="preserve"> should be critically discussed and compared with the results of other authors. It should be focused on the basic established principles </w:t>
      </w:r>
      <w:r>
        <w:rPr>
          <w:rStyle w:val="alt-edited"/>
          <w:lang w:val="en"/>
        </w:rPr>
        <w:t>and evaluated</w:t>
      </w:r>
      <w:r>
        <w:rPr>
          <w:lang w:val="en"/>
        </w:rPr>
        <w:t xml:space="preserve"> whether they have been confirmed. The discussion should be limited only to the area of achievement.</w:t>
      </w:r>
    </w:p>
    <w:p w:rsidR="00D82720" w:rsidRPr="00F70B52" w:rsidRDefault="00121C38" w:rsidP="00D82720">
      <w:pPr>
        <w:pStyle w:val="Zakladnytext"/>
        <w:spacing w:before="240" w:after="120"/>
        <w:ind w:firstLine="0"/>
        <w:rPr>
          <w:b/>
          <w:caps/>
          <w:sz w:val="28"/>
          <w:szCs w:val="28"/>
          <w:lang w:val="en-GB"/>
        </w:rPr>
      </w:pPr>
      <w:r>
        <w:rPr>
          <w:b/>
          <w:caps/>
          <w:sz w:val="28"/>
          <w:szCs w:val="28"/>
          <w:lang w:val="en-GB"/>
        </w:rPr>
        <w:t>conclusion</w:t>
      </w:r>
    </w:p>
    <w:p w:rsidR="00C4094F" w:rsidRDefault="00BB17ED" w:rsidP="00C4094F">
      <w:pPr>
        <w:ind w:firstLine="709"/>
        <w:jc w:val="both"/>
        <w:rPr>
          <w:lang w:val="en-GB"/>
        </w:rPr>
      </w:pPr>
      <w:r>
        <w:rPr>
          <w:lang w:val="en"/>
        </w:rPr>
        <w:t>Conclusion</w:t>
      </w:r>
      <w:r w:rsidR="00311F4F">
        <w:rPr>
          <w:lang w:val="en"/>
        </w:rPr>
        <w:t xml:space="preserve"> should present a brief summary of the major results of the work and deduct </w:t>
      </w:r>
      <w:r w:rsidR="00311F4F">
        <w:rPr>
          <w:rStyle w:val="alt-edited"/>
          <w:lang w:val="en"/>
        </w:rPr>
        <w:t>fulfillment of set goals</w:t>
      </w:r>
      <w:r w:rsidR="00311F4F">
        <w:rPr>
          <w:lang w:val="en"/>
        </w:rPr>
        <w:t>.</w:t>
      </w:r>
      <w:r w:rsidR="00C4094F" w:rsidRPr="00F70B52">
        <w:rPr>
          <w:lang w:val="en-GB"/>
        </w:rPr>
        <w:t xml:space="preserve"> </w:t>
      </w:r>
    </w:p>
    <w:p w:rsidR="00BB17ED" w:rsidRDefault="00BB17ED" w:rsidP="00BB17ED">
      <w:pPr>
        <w:pStyle w:val="Zakladnytext"/>
        <w:spacing w:before="240" w:after="120"/>
        <w:ind w:firstLine="0"/>
        <w:rPr>
          <w:b/>
          <w:caps/>
          <w:sz w:val="28"/>
          <w:szCs w:val="28"/>
          <w:lang w:val="en-GB"/>
        </w:rPr>
      </w:pPr>
      <w:r>
        <w:rPr>
          <w:b/>
          <w:caps/>
          <w:sz w:val="28"/>
          <w:szCs w:val="28"/>
          <w:lang w:val="en-GB"/>
        </w:rPr>
        <w:t>Acknowledgment</w:t>
      </w:r>
    </w:p>
    <w:p w:rsidR="00BB17ED" w:rsidRPr="00BB17ED" w:rsidRDefault="00BB17ED" w:rsidP="00D82720">
      <w:pPr>
        <w:spacing w:before="240" w:after="120"/>
        <w:jc w:val="both"/>
        <w:rPr>
          <w:rStyle w:val="tlid-translation"/>
          <w:i/>
          <w:lang w:val="en-GB"/>
        </w:rPr>
      </w:pPr>
      <w:r w:rsidRPr="00BB17ED">
        <w:rPr>
          <w:rStyle w:val="tlid-translation"/>
          <w:i/>
          <w:lang w:val="en-GB"/>
        </w:rPr>
        <w:t>Grants and companies that have allowed research to be published</w:t>
      </w:r>
    </w:p>
    <w:p w:rsidR="00D82720" w:rsidRPr="00F70B52" w:rsidRDefault="00121C38" w:rsidP="00D82720">
      <w:pPr>
        <w:spacing w:before="240" w:after="120"/>
        <w:jc w:val="both"/>
        <w:rPr>
          <w:b/>
          <w:caps/>
          <w:sz w:val="28"/>
          <w:szCs w:val="28"/>
          <w:lang w:val="en-GB"/>
        </w:rPr>
      </w:pPr>
      <w:r>
        <w:rPr>
          <w:b/>
          <w:caps/>
          <w:sz w:val="28"/>
          <w:szCs w:val="28"/>
          <w:lang w:val="en-GB"/>
        </w:rPr>
        <w:t>literature</w:t>
      </w:r>
    </w:p>
    <w:p w:rsidR="00874220" w:rsidRPr="00F70B52" w:rsidRDefault="00874220" w:rsidP="005452D5">
      <w:pPr>
        <w:spacing w:before="120"/>
        <w:jc w:val="both"/>
        <w:rPr>
          <w:lang w:val="en-GB"/>
        </w:rPr>
      </w:pPr>
      <w:r w:rsidRPr="00F70B52">
        <w:rPr>
          <w:lang w:val="en-GB"/>
        </w:rPr>
        <w:t>AAPB, The association for applied psychophysiology and biofeedback http://www.aapb.org/i4a/pages/index.cfm?pageid=3336 [accessed September 2013].</w:t>
      </w:r>
    </w:p>
    <w:p w:rsidR="00874220" w:rsidRPr="00F70B52" w:rsidRDefault="008B7B5A" w:rsidP="005452D5">
      <w:pPr>
        <w:autoSpaceDE w:val="0"/>
        <w:autoSpaceDN w:val="0"/>
        <w:adjustRightInd w:val="0"/>
        <w:spacing w:before="120"/>
        <w:jc w:val="both"/>
        <w:rPr>
          <w:rFonts w:eastAsia="TimesNewRomanPSMT"/>
          <w:color w:val="231F20"/>
          <w:lang w:val="en-GB" w:eastAsia="en-US"/>
        </w:rPr>
      </w:pPr>
      <w:r>
        <w:rPr>
          <w:rFonts w:eastAsia="TimesNewRomanPSMT"/>
          <w:color w:val="231F20"/>
          <w:lang w:val="en-GB" w:eastAsia="en-US"/>
        </w:rPr>
        <w:t>DADO, M., HNILICA, R.</w:t>
      </w:r>
      <w:r w:rsidR="00874220" w:rsidRPr="00F70B52">
        <w:rPr>
          <w:rFonts w:eastAsia="TimesNewRomanPSMT"/>
          <w:color w:val="231F20"/>
          <w:lang w:val="en-GB" w:eastAsia="en-US"/>
        </w:rPr>
        <w:t xml:space="preserve"> 2009. Control Measures for Minimizing exposure to Metal Working Fluid Aerosols.</w:t>
      </w:r>
      <w:r w:rsidR="009D11C5">
        <w:rPr>
          <w:rFonts w:eastAsia="TimesNewRomanPSMT"/>
          <w:color w:val="231F20"/>
          <w:lang w:val="en-GB" w:eastAsia="en-US"/>
        </w:rPr>
        <w:t xml:space="preserve"> In</w:t>
      </w:r>
      <w:r w:rsidR="00874220" w:rsidRPr="00F70B52">
        <w:rPr>
          <w:rFonts w:eastAsia="TimesNewRomanPSMT"/>
          <w:color w:val="231F20"/>
          <w:lang w:val="en-GB" w:eastAsia="en-US"/>
        </w:rPr>
        <w:t xml:space="preserve"> </w:t>
      </w:r>
      <w:r w:rsidR="00874220" w:rsidRPr="009D11C5">
        <w:rPr>
          <w:rFonts w:eastAsia="TimesNewRomanPSMT"/>
          <w:i/>
          <w:color w:val="231F20"/>
          <w:lang w:val="en-GB" w:eastAsia="en-US"/>
        </w:rPr>
        <w:t xml:space="preserve">J. </w:t>
      </w:r>
      <w:proofErr w:type="spellStart"/>
      <w:r w:rsidR="00874220" w:rsidRPr="009D11C5">
        <w:rPr>
          <w:rFonts w:eastAsia="TimesNewRomanPSMT"/>
          <w:i/>
          <w:color w:val="231F20"/>
          <w:lang w:val="en-GB" w:eastAsia="en-US"/>
        </w:rPr>
        <w:t>Saf</w:t>
      </w:r>
      <w:proofErr w:type="spellEnd"/>
      <w:r w:rsidR="00874220" w:rsidRPr="009D11C5">
        <w:rPr>
          <w:rFonts w:eastAsia="TimesNewRomanPSMT"/>
          <w:i/>
          <w:color w:val="231F20"/>
          <w:lang w:val="en-GB" w:eastAsia="en-US"/>
        </w:rPr>
        <w:t>. Res. Appl</w:t>
      </w:r>
      <w:r w:rsidR="00874220" w:rsidRPr="00F70B52">
        <w:rPr>
          <w:rFonts w:eastAsia="TimesNewRomanPSMT"/>
          <w:color w:val="231F20"/>
          <w:lang w:val="en-GB" w:eastAsia="en-US"/>
        </w:rPr>
        <w:t>.</w:t>
      </w:r>
      <w:r w:rsidR="009D11C5">
        <w:rPr>
          <w:rFonts w:eastAsia="TimesNewRomanPSMT"/>
          <w:color w:val="231F20"/>
          <w:lang w:val="en-GB" w:eastAsia="en-US"/>
        </w:rPr>
        <w:t>, n</w:t>
      </w:r>
      <w:r w:rsidR="00874220" w:rsidRPr="00F70B52">
        <w:rPr>
          <w:rFonts w:eastAsia="TimesNewRomanPSMT"/>
          <w:color w:val="231F20"/>
          <w:lang w:val="en-GB" w:eastAsia="en-US"/>
        </w:rPr>
        <w:t xml:space="preserve">o. 3, </w:t>
      </w:r>
      <w:r w:rsidR="00874220" w:rsidRPr="00F70B52">
        <w:rPr>
          <w:rFonts w:eastAsia="TimesNewRomanPSMT"/>
          <w:bCs/>
          <w:color w:val="231F20"/>
          <w:lang w:val="en-GB" w:eastAsia="en-US"/>
        </w:rPr>
        <w:t>2009</w:t>
      </w:r>
      <w:r w:rsidR="009D11C5">
        <w:rPr>
          <w:rFonts w:eastAsia="TimesNewRomanPSMT"/>
          <w:color w:val="231F20"/>
          <w:lang w:val="en-GB" w:eastAsia="en-US"/>
        </w:rPr>
        <w:t xml:space="preserve">. </w:t>
      </w:r>
      <w:r w:rsidR="009D11C5" w:rsidRPr="00F70B52">
        <w:rPr>
          <w:rFonts w:eastAsia="TimesNewRomanPSMT"/>
          <w:color w:val="231F20"/>
          <w:lang w:val="en-GB" w:eastAsia="en-US"/>
        </w:rPr>
        <w:t>[online]. ISSN 1803-3687</w:t>
      </w:r>
      <w:r w:rsidR="009D11C5">
        <w:rPr>
          <w:rFonts w:eastAsia="TimesNewRomanPSMT"/>
          <w:color w:val="231F20"/>
          <w:lang w:val="en-GB" w:eastAsia="en-US"/>
        </w:rPr>
        <w:t>. Available o</w:t>
      </w:r>
      <w:r w:rsidR="00874220" w:rsidRPr="00F70B52">
        <w:rPr>
          <w:rFonts w:eastAsia="TimesNewRomanPSMT"/>
          <w:color w:val="231F20"/>
          <w:lang w:val="en-GB" w:eastAsia="en-US"/>
        </w:rPr>
        <w:t>n: &lt;http://www.bozpinfo.cz/josra/josra-03-2009/dado_hnilicaaerosoly.html&gt;.</w:t>
      </w:r>
    </w:p>
    <w:p w:rsidR="00874220" w:rsidRPr="00F70B52" w:rsidRDefault="00874220" w:rsidP="005452D5">
      <w:pPr>
        <w:autoSpaceDE w:val="0"/>
        <w:autoSpaceDN w:val="0"/>
        <w:adjustRightInd w:val="0"/>
        <w:spacing w:before="120"/>
        <w:jc w:val="both"/>
        <w:rPr>
          <w:rFonts w:eastAsia="TimesNewRomanPSMT"/>
          <w:color w:val="231F20"/>
          <w:lang w:val="en-GB" w:eastAsia="en-US"/>
        </w:rPr>
      </w:pPr>
      <w:r w:rsidRPr="002D7A1C">
        <w:rPr>
          <w:rFonts w:eastAsia="TimesNewRomanPSMT"/>
          <w:color w:val="231F20"/>
          <w:lang w:val="de-DE" w:eastAsia="en-US"/>
        </w:rPr>
        <w:lastRenderedPageBreak/>
        <w:t>DAD</w:t>
      </w:r>
      <w:r w:rsidR="008B7B5A">
        <w:rPr>
          <w:rFonts w:eastAsia="TimesNewRomanPSMT"/>
          <w:color w:val="231F20"/>
          <w:lang w:val="de-DE" w:eastAsia="en-US"/>
        </w:rPr>
        <w:t>O, M., SCHWARZ, M., HNILICA, R.</w:t>
      </w:r>
      <w:r w:rsidRPr="002D7A1C">
        <w:rPr>
          <w:rFonts w:eastAsia="TimesNewRomanPSMT"/>
          <w:color w:val="231F20"/>
          <w:lang w:val="de-DE" w:eastAsia="en-US"/>
        </w:rPr>
        <w:t xml:space="preserve"> 2013. </w:t>
      </w:r>
      <w:r w:rsidRPr="00F70B52">
        <w:rPr>
          <w:rFonts w:eastAsia="TimesNewRomanPSMT"/>
          <w:color w:val="231F20"/>
          <w:lang w:val="en-GB" w:eastAsia="en-US"/>
        </w:rPr>
        <w:t>Metalworking Fluid Mist Characterization for the Turning P</w:t>
      </w:r>
      <w:r w:rsidR="009D11C5">
        <w:rPr>
          <w:rFonts w:eastAsia="TimesNewRomanPSMT"/>
          <w:color w:val="231F20"/>
          <w:lang w:val="en-GB" w:eastAsia="en-US"/>
        </w:rPr>
        <w:t xml:space="preserve">rocess: </w:t>
      </w:r>
      <w:proofErr w:type="gramStart"/>
      <w:r w:rsidR="009D11C5">
        <w:rPr>
          <w:rFonts w:eastAsia="TimesNewRomanPSMT"/>
          <w:color w:val="231F20"/>
          <w:lang w:val="en-GB" w:eastAsia="en-US"/>
        </w:rPr>
        <w:t>a</w:t>
      </w:r>
      <w:proofErr w:type="gramEnd"/>
      <w:r w:rsidR="009D11C5">
        <w:rPr>
          <w:rFonts w:eastAsia="TimesNewRomanPSMT"/>
          <w:color w:val="231F20"/>
          <w:lang w:val="en-GB" w:eastAsia="en-US"/>
        </w:rPr>
        <w:t xml:space="preserve"> Preliminary Study. </w:t>
      </w:r>
      <w:r w:rsidR="009D11C5" w:rsidRPr="009D11C5">
        <w:rPr>
          <w:rFonts w:eastAsia="TimesNewRomanPSMT"/>
          <w:i/>
          <w:color w:val="231F20"/>
          <w:lang w:val="en-GB" w:eastAsia="en-US"/>
        </w:rPr>
        <w:t>Proceedings of</w:t>
      </w:r>
      <w:r w:rsidRPr="00F70B52">
        <w:rPr>
          <w:lang w:val="en-GB"/>
        </w:rPr>
        <w:t xml:space="preserve"> </w:t>
      </w:r>
      <w:r w:rsidRPr="00F70B52">
        <w:rPr>
          <w:rFonts w:eastAsia="TimesNewRomanPSMT"/>
          <w:i/>
          <w:color w:val="231F20"/>
          <w:lang w:val="en-GB" w:eastAsia="en-US"/>
        </w:rPr>
        <w:t>7th Annual International Conference 2013: Manufacturing Systems Today and Tomorrow</w:t>
      </w:r>
      <w:r w:rsidRPr="00F70B52">
        <w:rPr>
          <w:rFonts w:eastAsia="TimesNewRomanPSMT"/>
          <w:color w:val="231F20"/>
          <w:lang w:val="en-GB" w:eastAsia="en-US"/>
        </w:rPr>
        <w:t xml:space="preserve">. Technical University of Liberec, </w:t>
      </w:r>
      <w:r w:rsidRPr="00F70B52">
        <w:rPr>
          <w:rFonts w:eastAsia="TimesNewRomanPSMT"/>
          <w:bCs/>
          <w:color w:val="231F20"/>
          <w:lang w:val="en-GB" w:eastAsia="en-US"/>
        </w:rPr>
        <w:t>2013</w:t>
      </w:r>
      <w:r w:rsidRPr="00F70B52">
        <w:rPr>
          <w:rFonts w:eastAsia="TimesNewRomanPSMT"/>
          <w:color w:val="231F20"/>
          <w:lang w:val="en-GB" w:eastAsia="en-US"/>
        </w:rPr>
        <w:t>.</w:t>
      </w:r>
    </w:p>
    <w:p w:rsidR="00874220" w:rsidRPr="00F70B52" w:rsidRDefault="001B70F6" w:rsidP="005452D5">
      <w:pPr>
        <w:spacing w:before="120"/>
        <w:jc w:val="both"/>
        <w:rPr>
          <w:lang w:val="en-GB"/>
        </w:rPr>
      </w:pPr>
      <w:r>
        <w:rPr>
          <w:lang w:val="en-GB"/>
        </w:rPr>
        <w:t>www page of</w:t>
      </w:r>
      <w:r w:rsidR="00874220" w:rsidRPr="00F70B52">
        <w:rPr>
          <w:lang w:val="en-GB"/>
        </w:rPr>
        <w:t xml:space="preserve"> LKT </w:t>
      </w:r>
      <w:proofErr w:type="spellStart"/>
      <w:r w:rsidR="00874220" w:rsidRPr="00F70B52">
        <w:rPr>
          <w:lang w:val="en-GB"/>
        </w:rPr>
        <w:t>s.r.o</w:t>
      </w:r>
      <w:proofErr w:type="spellEnd"/>
      <w:r w:rsidR="00874220" w:rsidRPr="00F70B52">
        <w:rPr>
          <w:lang w:val="en-GB"/>
        </w:rPr>
        <w:t xml:space="preserve">., </w:t>
      </w:r>
      <w:proofErr w:type="spellStart"/>
      <w:r w:rsidR="00874220" w:rsidRPr="00F70B52">
        <w:rPr>
          <w:lang w:val="en-GB"/>
        </w:rPr>
        <w:t>Trstená</w:t>
      </w:r>
      <w:proofErr w:type="spellEnd"/>
      <w:r w:rsidR="00874220" w:rsidRPr="00F70B52">
        <w:rPr>
          <w:lang w:val="en-GB"/>
        </w:rPr>
        <w:t xml:space="preserve">. [online] [cit. 2014-01-27]. </w:t>
      </w:r>
      <w:r w:rsidR="00121C38">
        <w:rPr>
          <w:lang w:val="en-GB"/>
        </w:rPr>
        <w:t>Available on</w:t>
      </w:r>
      <w:r w:rsidR="00874220" w:rsidRPr="00F70B52">
        <w:rPr>
          <w:lang w:val="en-GB"/>
        </w:rPr>
        <w:t>: &lt;http://www.lkttrstena.sk/fotogaleria/brezovica-2010&gt;.</w:t>
      </w:r>
    </w:p>
    <w:p w:rsidR="00874220" w:rsidRPr="00F70B52" w:rsidRDefault="008B7B5A" w:rsidP="005452D5">
      <w:pPr>
        <w:spacing w:before="120"/>
        <w:jc w:val="both"/>
        <w:rPr>
          <w:lang w:val="en-GB"/>
        </w:rPr>
      </w:pPr>
      <w:r>
        <w:rPr>
          <w:lang w:val="en-GB"/>
        </w:rPr>
        <w:t>GELLERSTEDT, S.</w:t>
      </w:r>
      <w:r w:rsidR="00874220" w:rsidRPr="00F70B52">
        <w:rPr>
          <w:lang w:val="en-GB"/>
        </w:rPr>
        <w:t xml:space="preserve"> 2002. Operation of the Single-Grip Harvester: Motor-Sensory and Cognitive Work.</w:t>
      </w:r>
      <w:r w:rsidR="009D11C5">
        <w:rPr>
          <w:lang w:val="en-GB"/>
        </w:rPr>
        <w:t xml:space="preserve"> In</w:t>
      </w:r>
      <w:r w:rsidR="00874220" w:rsidRPr="00F70B52">
        <w:rPr>
          <w:lang w:val="en-GB"/>
        </w:rPr>
        <w:t xml:space="preserve"> </w:t>
      </w:r>
      <w:r w:rsidR="00874220" w:rsidRPr="00F70B52">
        <w:rPr>
          <w:i/>
          <w:lang w:val="en-GB"/>
        </w:rPr>
        <w:t>International Journal of Forest Engineering</w:t>
      </w:r>
      <w:r w:rsidR="009D11C5" w:rsidRPr="009D11C5">
        <w:rPr>
          <w:lang w:val="en-GB"/>
        </w:rPr>
        <w:t>,</w:t>
      </w:r>
      <w:r w:rsidR="00874220" w:rsidRPr="00F70B52">
        <w:rPr>
          <w:lang w:val="en-GB"/>
        </w:rPr>
        <w:t xml:space="preserve"> </w:t>
      </w:r>
      <w:r w:rsidR="009D11C5">
        <w:rPr>
          <w:lang w:val="en-GB"/>
        </w:rPr>
        <w:t xml:space="preserve">no. </w:t>
      </w:r>
      <w:r w:rsidR="00874220" w:rsidRPr="00F70B52">
        <w:rPr>
          <w:lang w:val="en-GB"/>
        </w:rPr>
        <w:t>13</w:t>
      </w:r>
      <w:r w:rsidR="009D11C5">
        <w:rPr>
          <w:lang w:val="en-GB"/>
        </w:rPr>
        <w:t xml:space="preserve">, vol. </w:t>
      </w:r>
      <w:r w:rsidR="00874220" w:rsidRPr="00F70B52">
        <w:rPr>
          <w:lang w:val="en-GB"/>
        </w:rPr>
        <w:t xml:space="preserve">2, pp 35-47. </w:t>
      </w:r>
      <w:r w:rsidR="00874220" w:rsidRPr="00F70B52">
        <w:rPr>
          <w:bCs/>
          <w:lang w:val="en-GB"/>
        </w:rPr>
        <w:t>DOI:</w:t>
      </w:r>
      <w:r w:rsidR="00874220" w:rsidRPr="00F70B52">
        <w:rPr>
          <w:lang w:val="en-GB"/>
        </w:rPr>
        <w:t>10.1080/14942119.2002.10702461.</w:t>
      </w:r>
    </w:p>
    <w:p w:rsidR="00874220" w:rsidRPr="00F70B52" w:rsidRDefault="00874220" w:rsidP="005452D5">
      <w:pPr>
        <w:spacing w:before="120"/>
        <w:jc w:val="both"/>
        <w:rPr>
          <w:lang w:val="en-GB"/>
        </w:rPr>
      </w:pPr>
      <w:r w:rsidRPr="00F70B52">
        <w:rPr>
          <w:lang w:val="en-GB"/>
        </w:rPr>
        <w:t xml:space="preserve">LEHRER, </w:t>
      </w:r>
      <w:r w:rsidR="008B7B5A">
        <w:rPr>
          <w:lang w:val="en-GB"/>
        </w:rPr>
        <w:t>P., SMETANKIN, A., POTAPOVA, T.</w:t>
      </w:r>
      <w:r w:rsidRPr="00F70B52">
        <w:rPr>
          <w:lang w:val="en-GB"/>
        </w:rPr>
        <w:t xml:space="preserve"> 2000. Respiratory sinus arrhythmia biofeedback therapy for asthma a report of 20 </w:t>
      </w:r>
      <w:proofErr w:type="spellStart"/>
      <w:r w:rsidRPr="00F70B52">
        <w:rPr>
          <w:lang w:val="en-GB"/>
        </w:rPr>
        <w:t>unmedicated</w:t>
      </w:r>
      <w:proofErr w:type="spellEnd"/>
      <w:r w:rsidRPr="00F70B52">
        <w:rPr>
          <w:lang w:val="en-GB"/>
        </w:rPr>
        <w:t xml:space="preserve"> </w:t>
      </w:r>
      <w:proofErr w:type="spellStart"/>
      <w:r w:rsidRPr="00F70B52">
        <w:rPr>
          <w:lang w:val="en-GB"/>
        </w:rPr>
        <w:t>pediatric</w:t>
      </w:r>
      <w:proofErr w:type="spellEnd"/>
      <w:r w:rsidRPr="00F70B52">
        <w:rPr>
          <w:lang w:val="en-GB"/>
        </w:rPr>
        <w:t xml:space="preserve"> cases using the </w:t>
      </w:r>
      <w:proofErr w:type="spellStart"/>
      <w:r w:rsidRPr="00F70B52">
        <w:rPr>
          <w:lang w:val="en-GB"/>
        </w:rPr>
        <w:t>Smetaniknnnn</w:t>
      </w:r>
      <w:proofErr w:type="spellEnd"/>
      <w:r w:rsidRPr="00F70B52">
        <w:rPr>
          <w:lang w:val="en-GB"/>
        </w:rPr>
        <w:t xml:space="preserve"> method.</w:t>
      </w:r>
      <w:r w:rsidR="009D11C5">
        <w:rPr>
          <w:lang w:val="en-GB"/>
        </w:rPr>
        <w:t xml:space="preserve"> In</w:t>
      </w:r>
      <w:r w:rsidRPr="00F70B52">
        <w:rPr>
          <w:lang w:val="en-GB"/>
        </w:rPr>
        <w:t xml:space="preserve"> </w:t>
      </w:r>
      <w:r w:rsidRPr="00F70B52">
        <w:rPr>
          <w:i/>
          <w:lang w:val="en-GB"/>
        </w:rPr>
        <w:t>Applied psychophysiology and biofeedback</w:t>
      </w:r>
      <w:r w:rsidR="009D11C5">
        <w:rPr>
          <w:lang w:val="en-GB"/>
        </w:rPr>
        <w:t>, vol. 25, n</w:t>
      </w:r>
      <w:r w:rsidRPr="00F70B52">
        <w:rPr>
          <w:lang w:val="en-GB"/>
        </w:rPr>
        <w:t>o.3. Netherlands: Springer; 2000. pp. 193–200. ISSN 1573-3270.</w:t>
      </w:r>
    </w:p>
    <w:p w:rsidR="00874220" w:rsidRPr="00F70B52" w:rsidRDefault="00874220" w:rsidP="005452D5">
      <w:pPr>
        <w:autoSpaceDE w:val="0"/>
        <w:autoSpaceDN w:val="0"/>
        <w:adjustRightInd w:val="0"/>
        <w:spacing w:before="120"/>
        <w:jc w:val="both"/>
        <w:rPr>
          <w:lang w:val="en-GB"/>
        </w:rPr>
      </w:pPr>
      <w:r w:rsidRPr="002D7A1C">
        <w:rPr>
          <w:lang w:val="de-DE"/>
        </w:rPr>
        <w:t>NESTORIUC, Y., MAR</w:t>
      </w:r>
      <w:r w:rsidR="008B7B5A">
        <w:rPr>
          <w:lang w:val="de-DE"/>
        </w:rPr>
        <w:t>TIN, A., RIEF, W., ANDRASIK, F.</w:t>
      </w:r>
      <w:r w:rsidRPr="002D7A1C">
        <w:rPr>
          <w:lang w:val="de-DE"/>
        </w:rPr>
        <w:t xml:space="preserve"> 2008. </w:t>
      </w:r>
      <w:r w:rsidRPr="00F70B52">
        <w:rPr>
          <w:lang w:val="en-GB"/>
        </w:rPr>
        <w:t>Biofeedback treatment for headache disorders a comprehensive efficacy review applied psychophysiology and biofeedback.</w:t>
      </w:r>
      <w:r w:rsidR="009D11C5">
        <w:rPr>
          <w:lang w:val="en-GB"/>
        </w:rPr>
        <w:t xml:space="preserve"> In</w:t>
      </w:r>
      <w:r w:rsidRPr="00F70B52">
        <w:rPr>
          <w:lang w:val="en-GB"/>
        </w:rPr>
        <w:t xml:space="preserve"> </w:t>
      </w:r>
      <w:proofErr w:type="spellStart"/>
      <w:r w:rsidRPr="00F70B52">
        <w:rPr>
          <w:i/>
          <w:lang w:val="en-GB"/>
        </w:rPr>
        <w:t>Appl</w:t>
      </w:r>
      <w:proofErr w:type="spellEnd"/>
      <w:r w:rsidRPr="00F70B52">
        <w:rPr>
          <w:i/>
          <w:lang w:val="en-GB"/>
        </w:rPr>
        <w:t xml:space="preserve"> </w:t>
      </w:r>
      <w:proofErr w:type="spellStart"/>
      <w:r w:rsidRPr="00F70B52">
        <w:rPr>
          <w:i/>
          <w:lang w:val="en-GB"/>
        </w:rPr>
        <w:t>Psychophysiol</w:t>
      </w:r>
      <w:proofErr w:type="spellEnd"/>
      <w:r w:rsidRPr="00F70B52">
        <w:rPr>
          <w:i/>
          <w:lang w:val="en-GB"/>
        </w:rPr>
        <w:t xml:space="preserve"> Biofeedback</w:t>
      </w:r>
      <w:r w:rsidR="009D11C5">
        <w:rPr>
          <w:lang w:val="en-GB"/>
        </w:rPr>
        <w:t xml:space="preserve">, no. </w:t>
      </w:r>
      <w:r w:rsidRPr="00F70B52">
        <w:rPr>
          <w:rFonts w:eastAsiaTheme="minorHAnsi"/>
          <w:lang w:val="en-GB" w:eastAsia="en-US"/>
        </w:rPr>
        <w:t>33</w:t>
      </w:r>
      <w:r w:rsidR="009D11C5">
        <w:rPr>
          <w:rFonts w:eastAsiaTheme="minorHAnsi"/>
          <w:lang w:val="en-GB" w:eastAsia="en-US"/>
        </w:rPr>
        <w:t xml:space="preserve">, pp. </w:t>
      </w:r>
      <w:r w:rsidRPr="00F70B52">
        <w:rPr>
          <w:rFonts w:eastAsiaTheme="minorHAnsi"/>
          <w:lang w:val="en-GB" w:eastAsia="en-US"/>
        </w:rPr>
        <w:t>125–140</w:t>
      </w:r>
      <w:r w:rsidR="009D11C5">
        <w:rPr>
          <w:rFonts w:eastAsiaTheme="minorHAnsi"/>
          <w:lang w:val="en-GB" w:eastAsia="en-US"/>
        </w:rPr>
        <w:t>.</w:t>
      </w:r>
      <w:r w:rsidRPr="00F70B52">
        <w:rPr>
          <w:rFonts w:eastAsiaTheme="minorHAnsi"/>
          <w:lang w:val="en-GB" w:eastAsia="en-US"/>
        </w:rPr>
        <w:t xml:space="preserve"> DOI 10.1007/s10484-008-9060-3.</w:t>
      </w:r>
    </w:p>
    <w:p w:rsidR="00874220" w:rsidRPr="00F70B52" w:rsidRDefault="008B7B5A" w:rsidP="005452D5">
      <w:pPr>
        <w:spacing w:before="120"/>
        <w:jc w:val="both"/>
        <w:rPr>
          <w:lang w:val="en-GB"/>
        </w:rPr>
      </w:pPr>
      <w:r>
        <w:rPr>
          <w:lang w:val="en-GB"/>
        </w:rPr>
        <w:t>PURFÜRST, F. T.</w:t>
      </w:r>
      <w:r w:rsidR="00874220" w:rsidRPr="00F70B52">
        <w:rPr>
          <w:lang w:val="en-GB"/>
        </w:rPr>
        <w:t xml:space="preserve"> 2010. Learning Curves of Harvester Operators.</w:t>
      </w:r>
      <w:r w:rsidR="009D11C5">
        <w:rPr>
          <w:lang w:val="en-GB"/>
        </w:rPr>
        <w:t xml:space="preserve"> In</w:t>
      </w:r>
      <w:r w:rsidR="00874220" w:rsidRPr="00F70B52">
        <w:rPr>
          <w:lang w:val="en-GB"/>
        </w:rPr>
        <w:t xml:space="preserve"> </w:t>
      </w:r>
      <w:r w:rsidR="00874220" w:rsidRPr="00F70B52">
        <w:rPr>
          <w:i/>
          <w:lang w:val="en-GB"/>
        </w:rPr>
        <w:t>Croatian Journal of Forest Engineering</w:t>
      </w:r>
      <w:r w:rsidR="009D11C5">
        <w:rPr>
          <w:lang w:val="en-GB"/>
        </w:rPr>
        <w:t>, no.</w:t>
      </w:r>
      <w:r w:rsidR="00874220" w:rsidRPr="00F70B52">
        <w:rPr>
          <w:lang w:val="en-GB"/>
        </w:rPr>
        <w:t xml:space="preserve"> 31</w:t>
      </w:r>
      <w:r w:rsidR="009D11C5">
        <w:rPr>
          <w:lang w:val="en-GB"/>
        </w:rPr>
        <w:t xml:space="preserve">, vol. </w:t>
      </w:r>
      <w:r w:rsidR="00874220" w:rsidRPr="00F70B52">
        <w:rPr>
          <w:lang w:val="en-GB"/>
        </w:rPr>
        <w:t>2, pp 89-97. ISSN 1845-5719</w:t>
      </w:r>
    </w:p>
    <w:p w:rsidR="00D82720" w:rsidRPr="00F70B52" w:rsidRDefault="00D82720" w:rsidP="005452D5">
      <w:pPr>
        <w:adjustRightInd w:val="0"/>
        <w:spacing w:before="120"/>
        <w:jc w:val="both"/>
        <w:rPr>
          <w:lang w:val="en-GB"/>
        </w:rPr>
      </w:pPr>
      <w:r w:rsidRPr="00F70B52">
        <w:rPr>
          <w:lang w:val="en-GB"/>
        </w:rPr>
        <w:t>S</w:t>
      </w:r>
      <w:r w:rsidR="002B54B9" w:rsidRPr="00F70B52">
        <w:rPr>
          <w:lang w:val="en-GB"/>
        </w:rPr>
        <w:t>TANOVSKÝ</w:t>
      </w:r>
      <w:r w:rsidRPr="00F70B52">
        <w:rPr>
          <w:lang w:val="en-GB"/>
        </w:rPr>
        <w:t>, M., F</w:t>
      </w:r>
      <w:r w:rsidR="002B54B9" w:rsidRPr="00F70B52">
        <w:rPr>
          <w:lang w:val="en-GB"/>
        </w:rPr>
        <w:t>ERENČÍK, M., SLUGEŇ</w:t>
      </w:r>
      <w:r w:rsidRPr="00F70B52">
        <w:rPr>
          <w:lang w:val="en-GB"/>
        </w:rPr>
        <w:t xml:space="preserve">, J. 2006. </w:t>
      </w:r>
      <w:r w:rsidR="001B70F6">
        <w:rPr>
          <w:rStyle w:val="shorttext"/>
          <w:lang w:val="en"/>
        </w:rPr>
        <w:t>Evaluation of certain performance parameters of</w:t>
      </w:r>
      <w:r w:rsidRPr="00F70B52">
        <w:rPr>
          <w:lang w:val="en-GB"/>
        </w:rPr>
        <w:t xml:space="preserve"> LKT </w:t>
      </w:r>
      <w:smartTag w:uri="urn:schemas-microsoft-com:office:smarttags" w:element="metricconverter">
        <w:smartTagPr>
          <w:attr w:name="ProductID" w:val="82 C"/>
        </w:smartTagPr>
        <w:r w:rsidRPr="00F70B52">
          <w:rPr>
            <w:lang w:val="en-GB"/>
          </w:rPr>
          <w:t>82 C</w:t>
        </w:r>
      </w:smartTag>
      <w:r w:rsidRPr="00F70B52">
        <w:rPr>
          <w:lang w:val="en-GB"/>
        </w:rPr>
        <w:t xml:space="preserve">.  </w:t>
      </w:r>
      <w:r w:rsidR="001B70F6" w:rsidRPr="001B70F6">
        <w:rPr>
          <w:i/>
          <w:lang w:val="en"/>
        </w:rPr>
        <w:t xml:space="preserve">Trends in forestry, wood and environmental technology and its application in the </w:t>
      </w:r>
      <w:r w:rsidR="001B70F6">
        <w:rPr>
          <w:i/>
          <w:lang w:val="en"/>
        </w:rPr>
        <w:t>manufacturing</w:t>
      </w:r>
      <w:r w:rsidR="001B70F6" w:rsidRPr="001B70F6">
        <w:rPr>
          <w:i/>
          <w:lang w:val="en"/>
        </w:rPr>
        <w:t xml:space="preserve"> process</w:t>
      </w:r>
      <w:r w:rsidRPr="00F70B52">
        <w:rPr>
          <w:i/>
          <w:lang w:val="en-GB"/>
        </w:rPr>
        <w:t xml:space="preserve">. </w:t>
      </w:r>
      <w:r w:rsidR="001B70F6">
        <w:rPr>
          <w:i/>
          <w:lang w:val="en-GB"/>
        </w:rPr>
        <w:t>International scientific conference on</w:t>
      </w:r>
      <w:r w:rsidRPr="00F70B52">
        <w:rPr>
          <w:i/>
          <w:lang w:val="en-GB"/>
        </w:rPr>
        <w:t xml:space="preserve"> 10.</w:t>
      </w:r>
      <w:r w:rsidR="001B70F6">
        <w:rPr>
          <w:i/>
          <w:lang w:val="en-GB"/>
        </w:rPr>
        <w:t xml:space="preserve"> anniversary of</w:t>
      </w:r>
      <w:r w:rsidRPr="00F70B52">
        <w:rPr>
          <w:i/>
          <w:lang w:val="en-GB"/>
        </w:rPr>
        <w:t xml:space="preserve"> FEVT </w:t>
      </w:r>
      <w:proofErr w:type="spellStart"/>
      <w:r w:rsidRPr="00F70B52">
        <w:rPr>
          <w:i/>
          <w:lang w:val="en-GB"/>
        </w:rPr>
        <w:t>Zvolen</w:t>
      </w:r>
      <w:proofErr w:type="spellEnd"/>
      <w:r w:rsidRPr="00F70B52">
        <w:rPr>
          <w:i/>
          <w:lang w:val="en-GB"/>
        </w:rPr>
        <w:t xml:space="preserve">. </w:t>
      </w:r>
      <w:r w:rsidR="001B70F6">
        <w:rPr>
          <w:lang w:val="en-GB"/>
        </w:rPr>
        <w:t xml:space="preserve">Technical university in </w:t>
      </w:r>
      <w:proofErr w:type="spellStart"/>
      <w:r w:rsidR="001B70F6">
        <w:rPr>
          <w:lang w:val="en-GB"/>
        </w:rPr>
        <w:t>Zvolen</w:t>
      </w:r>
      <w:proofErr w:type="spellEnd"/>
      <w:r w:rsidR="00B51CDA">
        <w:rPr>
          <w:lang w:val="en-GB"/>
        </w:rPr>
        <w:t xml:space="preserve">, </w:t>
      </w:r>
      <w:proofErr w:type="spellStart"/>
      <w:r w:rsidR="00B51CDA">
        <w:rPr>
          <w:lang w:val="en-GB"/>
        </w:rPr>
        <w:t>Zvolen</w:t>
      </w:r>
      <w:proofErr w:type="spellEnd"/>
      <w:r w:rsidR="00B51CDA">
        <w:rPr>
          <w:lang w:val="en-GB"/>
        </w:rPr>
        <w:t>, 2006, pp</w:t>
      </w:r>
      <w:bookmarkStart w:id="0" w:name="_GoBack"/>
      <w:bookmarkEnd w:id="0"/>
      <w:r w:rsidRPr="00F70B52">
        <w:rPr>
          <w:lang w:val="en-GB"/>
        </w:rPr>
        <w:t>. 190 – 197, ISBN 80-228-1648-5.</w:t>
      </w:r>
      <w:r w:rsidRPr="00F70B52">
        <w:rPr>
          <w:lang w:val="en-GB"/>
        </w:rPr>
        <w:tab/>
      </w:r>
      <w:r w:rsidRPr="00F70B52">
        <w:rPr>
          <w:lang w:val="en-GB"/>
        </w:rPr>
        <w:tab/>
        <w:t xml:space="preserve"> </w:t>
      </w:r>
    </w:p>
    <w:p w:rsidR="00D82720" w:rsidRPr="00F70B52" w:rsidRDefault="00D82720" w:rsidP="00D82720">
      <w:pPr>
        <w:jc w:val="both"/>
        <w:rPr>
          <w:lang w:val="en-GB"/>
        </w:rPr>
      </w:pPr>
    </w:p>
    <w:p w:rsidR="00D82720" w:rsidRPr="00F30C18" w:rsidRDefault="00F30C18" w:rsidP="00D82720">
      <w:pPr>
        <w:autoSpaceDE w:val="0"/>
        <w:autoSpaceDN w:val="0"/>
        <w:adjustRightInd w:val="0"/>
        <w:jc w:val="center"/>
        <w:rPr>
          <w:i/>
          <w:iCs/>
          <w:lang w:val="en-GB"/>
        </w:rPr>
      </w:pPr>
      <w:r w:rsidRPr="00F30C18">
        <w:rPr>
          <w:i/>
          <w:lang w:val="en"/>
        </w:rPr>
        <w:t xml:space="preserve">Contribution has been prepared within the solving of scientific grant project VEGA-0145-10 "Development of adapters for mechanization of work on the creation and </w:t>
      </w:r>
      <w:r w:rsidRPr="00F30C18">
        <w:rPr>
          <w:rStyle w:val="alt-edited"/>
          <w:i/>
          <w:lang w:val="en"/>
        </w:rPr>
        <w:t>raising</w:t>
      </w:r>
      <w:r w:rsidRPr="00F30C18">
        <w:rPr>
          <w:i/>
          <w:lang w:val="en"/>
        </w:rPr>
        <w:t xml:space="preserve"> of the forest."</w:t>
      </w:r>
    </w:p>
    <w:p w:rsidR="00D82720" w:rsidRPr="00F70B52" w:rsidRDefault="00D82720" w:rsidP="00D82720">
      <w:pPr>
        <w:autoSpaceDE w:val="0"/>
        <w:autoSpaceDN w:val="0"/>
        <w:adjustRightInd w:val="0"/>
        <w:jc w:val="both"/>
        <w:rPr>
          <w:i/>
          <w:iCs/>
          <w:lang w:val="en-GB"/>
        </w:rPr>
      </w:pPr>
    </w:p>
    <w:p w:rsidR="004266A9" w:rsidRPr="00F70B52" w:rsidRDefault="00C36D54" w:rsidP="004266A9">
      <w:pPr>
        <w:autoSpaceDE w:val="0"/>
        <w:autoSpaceDN w:val="0"/>
        <w:adjustRightInd w:val="0"/>
        <w:jc w:val="both"/>
        <w:rPr>
          <w:b/>
          <w:bCs/>
          <w:lang w:val="en-GB"/>
        </w:rPr>
      </w:pPr>
      <w:r>
        <w:rPr>
          <w:b/>
          <w:bCs/>
          <w:lang w:val="en-GB"/>
        </w:rPr>
        <w:t>Corresponding author</w:t>
      </w:r>
      <w:r w:rsidR="004266A9" w:rsidRPr="00F70B52">
        <w:rPr>
          <w:b/>
          <w:bCs/>
          <w:lang w:val="en-GB"/>
        </w:rPr>
        <w:t>:</w:t>
      </w:r>
    </w:p>
    <w:p w:rsidR="004266A9" w:rsidRPr="00F70B52" w:rsidRDefault="00C36D54" w:rsidP="004266A9">
      <w:pPr>
        <w:rPr>
          <w:lang w:val="en-GB"/>
        </w:rPr>
      </w:pPr>
      <w:r>
        <w:rPr>
          <w:bCs/>
          <w:lang w:val="en-GB"/>
        </w:rPr>
        <w:t>Name Surname</w:t>
      </w:r>
      <w:r w:rsidR="004266A9" w:rsidRPr="00F70B52">
        <w:rPr>
          <w:bCs/>
          <w:lang w:val="en-GB"/>
        </w:rPr>
        <w:t xml:space="preserve">, </w:t>
      </w:r>
      <w:r>
        <w:rPr>
          <w:bCs/>
          <w:lang w:val="en-GB"/>
        </w:rPr>
        <w:t>tel.</w:t>
      </w:r>
      <w:r>
        <w:rPr>
          <w:rFonts w:eastAsia="TimesNewRomanPSMT"/>
          <w:color w:val="000000"/>
          <w:lang w:val="en-GB"/>
        </w:rPr>
        <w:t>,</w:t>
      </w:r>
      <w:r w:rsidR="004266A9" w:rsidRPr="00F70B52">
        <w:rPr>
          <w:lang w:val="en-GB"/>
        </w:rPr>
        <w:t xml:space="preserve"> e-mail:</w:t>
      </w:r>
      <w:r>
        <w:rPr>
          <w:lang w:val="en-GB"/>
        </w:rPr>
        <w:t xml:space="preserve"> </w:t>
      </w:r>
    </w:p>
    <w:sectPr w:rsidR="004266A9" w:rsidRPr="00F7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53B59"/>
    <w:multiLevelType w:val="multilevel"/>
    <w:tmpl w:val="076E6F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1080"/>
        </w:tabs>
        <w:ind w:left="864" w:hanging="864"/>
      </w:pPr>
    </w:lvl>
    <w:lvl w:ilvl="4">
      <w:start w:val="1"/>
      <w:numFmt w:val="decimal"/>
      <w:pStyle w:val="Nadpis5"/>
      <w:lvlText w:val="%1.%2.%3.%4.%5"/>
      <w:lvlJc w:val="left"/>
      <w:pPr>
        <w:tabs>
          <w:tab w:val="num" w:pos="1440"/>
        </w:tabs>
        <w:ind w:left="1008" w:hanging="1008"/>
      </w:pPr>
    </w:lvl>
    <w:lvl w:ilvl="5">
      <w:start w:val="1"/>
      <w:numFmt w:val="decimal"/>
      <w:pStyle w:val="Nadpis6"/>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C654100"/>
    <w:multiLevelType w:val="hybridMultilevel"/>
    <w:tmpl w:val="FE629E96"/>
    <w:lvl w:ilvl="0" w:tplc="E1169C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6C366D"/>
    <w:multiLevelType w:val="multilevel"/>
    <w:tmpl w:val="3CA29982"/>
    <w:lvl w:ilvl="0">
      <w:start w:val="1"/>
      <w:numFmt w:val="decimal"/>
      <w:pStyle w:val="Nadpis1"/>
      <w:lvlText w:val="%1"/>
      <w:lvlJc w:val="left"/>
      <w:pPr>
        <w:tabs>
          <w:tab w:val="num" w:pos="360"/>
        </w:tabs>
        <w:ind w:left="0" w:firstLine="0"/>
      </w:pPr>
    </w:lvl>
    <w:lvl w:ilvl="1">
      <w:start w:val="1"/>
      <w:numFmt w:val="decimal"/>
      <w:lvlText w:val="%1.%2"/>
      <w:lvlJc w:val="left"/>
      <w:pPr>
        <w:tabs>
          <w:tab w:val="num" w:pos="1256"/>
        </w:tabs>
        <w:ind w:left="1256" w:hanging="576"/>
      </w:pPr>
    </w:lvl>
    <w:lvl w:ilvl="2">
      <w:start w:val="1"/>
      <w:numFmt w:val="decimal"/>
      <w:pStyle w:val="Nadpis3"/>
      <w:lvlText w:val="%1.%2.%3"/>
      <w:lvlJc w:val="left"/>
      <w:pPr>
        <w:tabs>
          <w:tab w:val="num" w:pos="1400"/>
        </w:tabs>
        <w:ind w:left="1400" w:hanging="720"/>
      </w:pPr>
    </w:lvl>
    <w:lvl w:ilvl="3">
      <w:start w:val="1"/>
      <w:numFmt w:val="decimal"/>
      <w:lvlText w:val="%1.%2.%3.%4"/>
      <w:lvlJc w:val="left"/>
      <w:pPr>
        <w:tabs>
          <w:tab w:val="num" w:pos="1544"/>
        </w:tabs>
        <w:ind w:left="1544" w:hanging="864"/>
      </w:pPr>
    </w:lvl>
    <w:lvl w:ilvl="4">
      <w:start w:val="1"/>
      <w:numFmt w:val="decimal"/>
      <w:lvlText w:val="%1.%2.%3.%4.%5"/>
      <w:lvlJc w:val="left"/>
      <w:pPr>
        <w:tabs>
          <w:tab w:val="num" w:pos="1688"/>
        </w:tabs>
        <w:ind w:left="1688" w:hanging="1008"/>
      </w:pPr>
    </w:lvl>
    <w:lvl w:ilvl="5">
      <w:start w:val="1"/>
      <w:numFmt w:val="decimal"/>
      <w:lvlText w:val="%1.%2.%3.%4.%5.%6"/>
      <w:lvlJc w:val="left"/>
      <w:pPr>
        <w:tabs>
          <w:tab w:val="num" w:pos="1832"/>
        </w:tabs>
        <w:ind w:left="1832" w:hanging="1152"/>
      </w:pPr>
    </w:lvl>
    <w:lvl w:ilvl="6">
      <w:start w:val="1"/>
      <w:numFmt w:val="decimal"/>
      <w:pStyle w:val="Nadpis7"/>
      <w:lvlText w:val="%1.%2.%3.%4.%5.%6.%7"/>
      <w:lvlJc w:val="left"/>
      <w:pPr>
        <w:tabs>
          <w:tab w:val="num" w:pos="1976"/>
        </w:tabs>
        <w:ind w:left="1976" w:hanging="1296"/>
      </w:pPr>
    </w:lvl>
    <w:lvl w:ilvl="7">
      <w:start w:val="1"/>
      <w:numFmt w:val="decimal"/>
      <w:pStyle w:val="Nadpis8"/>
      <w:lvlText w:val="%1.%2.%3.%4.%5.%6.%7.%8"/>
      <w:lvlJc w:val="left"/>
      <w:pPr>
        <w:tabs>
          <w:tab w:val="num" w:pos="2120"/>
        </w:tabs>
        <w:ind w:left="2120" w:hanging="1440"/>
      </w:pPr>
    </w:lvl>
    <w:lvl w:ilvl="8">
      <w:start w:val="1"/>
      <w:numFmt w:val="decimal"/>
      <w:pStyle w:val="Nadpis9"/>
      <w:lvlText w:val="%1.%2.%3.%4.%5.%6.%7.%8.%9"/>
      <w:lvlJc w:val="left"/>
      <w:pPr>
        <w:tabs>
          <w:tab w:val="num" w:pos="2264"/>
        </w:tabs>
        <w:ind w:left="226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20"/>
    <w:rsid w:val="00121C38"/>
    <w:rsid w:val="00136BB0"/>
    <w:rsid w:val="001631C5"/>
    <w:rsid w:val="001B70F6"/>
    <w:rsid w:val="001C00AF"/>
    <w:rsid w:val="001D5191"/>
    <w:rsid w:val="002B54B9"/>
    <w:rsid w:val="002D7A1C"/>
    <w:rsid w:val="00311F4F"/>
    <w:rsid w:val="004266A9"/>
    <w:rsid w:val="004D4FBC"/>
    <w:rsid w:val="005068F9"/>
    <w:rsid w:val="00532AA0"/>
    <w:rsid w:val="005452D5"/>
    <w:rsid w:val="005D706B"/>
    <w:rsid w:val="00631B14"/>
    <w:rsid w:val="00660396"/>
    <w:rsid w:val="006638F4"/>
    <w:rsid w:val="0075139C"/>
    <w:rsid w:val="00791555"/>
    <w:rsid w:val="00874220"/>
    <w:rsid w:val="0087650C"/>
    <w:rsid w:val="008B7B5A"/>
    <w:rsid w:val="009233F9"/>
    <w:rsid w:val="00936841"/>
    <w:rsid w:val="009657CE"/>
    <w:rsid w:val="00985309"/>
    <w:rsid w:val="009D11C5"/>
    <w:rsid w:val="009D6411"/>
    <w:rsid w:val="00A60DFF"/>
    <w:rsid w:val="00AD65CF"/>
    <w:rsid w:val="00B02432"/>
    <w:rsid w:val="00B51CDA"/>
    <w:rsid w:val="00BB17ED"/>
    <w:rsid w:val="00C23B16"/>
    <w:rsid w:val="00C36D54"/>
    <w:rsid w:val="00C4094F"/>
    <w:rsid w:val="00C72504"/>
    <w:rsid w:val="00CC5F9E"/>
    <w:rsid w:val="00D30513"/>
    <w:rsid w:val="00D447F1"/>
    <w:rsid w:val="00D528ED"/>
    <w:rsid w:val="00D82720"/>
    <w:rsid w:val="00DC05E4"/>
    <w:rsid w:val="00E262E4"/>
    <w:rsid w:val="00EE76D6"/>
    <w:rsid w:val="00F252DC"/>
    <w:rsid w:val="00F30C18"/>
    <w:rsid w:val="00F70B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047230"/>
  <w15:docId w15:val="{BEDD54C6-E870-4927-8A71-2DCA8389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k-SK" w:eastAsia="en-US"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2720"/>
    <w:pPr>
      <w:spacing w:before="0" w:line="240" w:lineRule="auto"/>
      <w:jc w:val="left"/>
    </w:pPr>
    <w:rPr>
      <w:rFonts w:eastAsia="Times New Roman"/>
      <w:sz w:val="24"/>
      <w:szCs w:val="24"/>
      <w:lang w:eastAsia="sk-SK"/>
    </w:rPr>
  </w:style>
  <w:style w:type="paragraph" w:styleId="Nadpis1">
    <w:name w:val="heading 1"/>
    <w:basedOn w:val="Normlny"/>
    <w:next w:val="Normlny"/>
    <w:link w:val="Nadpis1Char"/>
    <w:qFormat/>
    <w:rsid w:val="00DC05E4"/>
    <w:pPr>
      <w:keepNext/>
      <w:numPr>
        <w:numId w:val="8"/>
      </w:numPr>
      <w:spacing w:before="240" w:after="60" w:line="360" w:lineRule="auto"/>
      <w:jc w:val="both"/>
      <w:outlineLvl w:val="0"/>
    </w:pPr>
    <w:rPr>
      <w:rFonts w:ascii="Arial" w:hAnsi="Arial" w:cs="Arial"/>
      <w:b/>
      <w:bCs/>
      <w:kern w:val="32"/>
      <w:sz w:val="32"/>
      <w:szCs w:val="32"/>
      <w:lang w:eastAsia="en-US"/>
    </w:rPr>
  </w:style>
  <w:style w:type="paragraph" w:styleId="Nadpis2">
    <w:name w:val="heading 2"/>
    <w:basedOn w:val="Normlny"/>
    <w:next w:val="Normlny"/>
    <w:link w:val="Nadpis2Char"/>
    <w:qFormat/>
    <w:rsid w:val="00DC05E4"/>
    <w:pPr>
      <w:keepNext/>
      <w:spacing w:before="240" w:after="60" w:line="360" w:lineRule="auto"/>
      <w:jc w:val="both"/>
      <w:outlineLvl w:val="1"/>
    </w:pPr>
    <w:rPr>
      <w:rFonts w:ascii="Arial" w:hAnsi="Arial" w:cs="Arial"/>
      <w:b/>
      <w:bCs/>
      <w:i/>
      <w:iCs/>
      <w:sz w:val="28"/>
      <w:szCs w:val="28"/>
      <w:lang w:eastAsia="en-US"/>
    </w:rPr>
  </w:style>
  <w:style w:type="paragraph" w:styleId="Nadpis3">
    <w:name w:val="heading 3"/>
    <w:basedOn w:val="Normlny"/>
    <w:next w:val="Normlny"/>
    <w:link w:val="Nadpis3Char"/>
    <w:qFormat/>
    <w:rsid w:val="00DC05E4"/>
    <w:pPr>
      <w:keepNext/>
      <w:numPr>
        <w:ilvl w:val="2"/>
        <w:numId w:val="8"/>
      </w:numPr>
      <w:spacing w:before="240" w:after="60" w:line="360" w:lineRule="auto"/>
      <w:jc w:val="both"/>
      <w:outlineLvl w:val="2"/>
    </w:pPr>
    <w:rPr>
      <w:rFonts w:ascii="Arial" w:hAnsi="Arial" w:cs="Arial"/>
      <w:b/>
      <w:bCs/>
      <w:sz w:val="26"/>
      <w:szCs w:val="26"/>
      <w:lang w:eastAsia="en-US"/>
    </w:rPr>
  </w:style>
  <w:style w:type="paragraph" w:styleId="Nadpis4">
    <w:name w:val="heading 4"/>
    <w:basedOn w:val="Normlny"/>
    <w:next w:val="Normlny"/>
    <w:link w:val="Nadpis4Char"/>
    <w:autoRedefine/>
    <w:qFormat/>
    <w:rsid w:val="00DC05E4"/>
    <w:pPr>
      <w:keepNext/>
      <w:numPr>
        <w:ilvl w:val="3"/>
        <w:numId w:val="5"/>
      </w:numPr>
      <w:spacing w:before="240" w:after="60" w:line="360" w:lineRule="auto"/>
      <w:jc w:val="both"/>
      <w:outlineLvl w:val="3"/>
    </w:pPr>
    <w:rPr>
      <w:rFonts w:ascii="Arial" w:hAnsi="Arial" w:cs="Arial"/>
      <w:szCs w:val="28"/>
      <w:lang w:eastAsia="en-US"/>
    </w:rPr>
  </w:style>
  <w:style w:type="paragraph" w:styleId="Nadpis5">
    <w:name w:val="heading 5"/>
    <w:basedOn w:val="Normlny"/>
    <w:next w:val="Normlny"/>
    <w:link w:val="Nadpis5Char"/>
    <w:qFormat/>
    <w:rsid w:val="00DC05E4"/>
    <w:pPr>
      <w:numPr>
        <w:ilvl w:val="4"/>
        <w:numId w:val="5"/>
      </w:numPr>
      <w:spacing w:before="240" w:after="60" w:line="360" w:lineRule="auto"/>
      <w:jc w:val="both"/>
      <w:outlineLvl w:val="4"/>
    </w:pPr>
    <w:rPr>
      <w:b/>
      <w:bCs/>
      <w:i/>
      <w:iCs/>
      <w:sz w:val="26"/>
      <w:szCs w:val="26"/>
      <w:lang w:eastAsia="en-US"/>
    </w:rPr>
  </w:style>
  <w:style w:type="paragraph" w:styleId="Nadpis6">
    <w:name w:val="heading 6"/>
    <w:basedOn w:val="Normlny"/>
    <w:next w:val="Normlny"/>
    <w:link w:val="Nadpis6Char"/>
    <w:qFormat/>
    <w:rsid w:val="00DC05E4"/>
    <w:pPr>
      <w:numPr>
        <w:ilvl w:val="5"/>
        <w:numId w:val="5"/>
      </w:numPr>
      <w:spacing w:before="240" w:after="60" w:line="360" w:lineRule="auto"/>
      <w:jc w:val="both"/>
      <w:outlineLvl w:val="5"/>
    </w:pPr>
    <w:rPr>
      <w:b/>
      <w:bCs/>
      <w:sz w:val="22"/>
      <w:szCs w:val="22"/>
      <w:lang w:eastAsia="en-US"/>
    </w:rPr>
  </w:style>
  <w:style w:type="paragraph" w:styleId="Nadpis7">
    <w:name w:val="heading 7"/>
    <w:basedOn w:val="Normlny"/>
    <w:next w:val="Normlny"/>
    <w:link w:val="Nadpis7Char"/>
    <w:qFormat/>
    <w:rsid w:val="00DC05E4"/>
    <w:pPr>
      <w:numPr>
        <w:ilvl w:val="6"/>
        <w:numId w:val="8"/>
      </w:numPr>
      <w:spacing w:before="240" w:after="60" w:line="360" w:lineRule="auto"/>
      <w:jc w:val="both"/>
      <w:outlineLvl w:val="6"/>
    </w:pPr>
    <w:rPr>
      <w:lang w:eastAsia="en-US"/>
    </w:rPr>
  </w:style>
  <w:style w:type="paragraph" w:styleId="Nadpis8">
    <w:name w:val="heading 8"/>
    <w:basedOn w:val="Normlny"/>
    <w:next w:val="Normlny"/>
    <w:link w:val="Nadpis8Char"/>
    <w:qFormat/>
    <w:rsid w:val="00DC05E4"/>
    <w:pPr>
      <w:numPr>
        <w:ilvl w:val="7"/>
        <w:numId w:val="8"/>
      </w:numPr>
      <w:spacing w:before="240" w:after="60" w:line="360" w:lineRule="auto"/>
      <w:jc w:val="both"/>
      <w:outlineLvl w:val="7"/>
    </w:pPr>
    <w:rPr>
      <w:i/>
      <w:iCs/>
      <w:lang w:eastAsia="en-US"/>
    </w:rPr>
  </w:style>
  <w:style w:type="paragraph" w:styleId="Nadpis9">
    <w:name w:val="heading 9"/>
    <w:basedOn w:val="Normlny"/>
    <w:next w:val="Normlny"/>
    <w:link w:val="Nadpis9Char"/>
    <w:qFormat/>
    <w:rsid w:val="00DC05E4"/>
    <w:pPr>
      <w:numPr>
        <w:ilvl w:val="8"/>
        <w:numId w:val="8"/>
      </w:numPr>
      <w:spacing w:before="240" w:after="60" w:line="360" w:lineRule="auto"/>
      <w:jc w:val="both"/>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5E4"/>
    <w:rPr>
      <w:rFonts w:ascii="Arial" w:eastAsia="Times New Roman" w:hAnsi="Arial" w:cs="Arial"/>
      <w:b/>
      <w:bCs/>
      <w:kern w:val="32"/>
      <w:sz w:val="32"/>
      <w:szCs w:val="32"/>
    </w:rPr>
  </w:style>
  <w:style w:type="character" w:customStyle="1" w:styleId="Nadpis2Char">
    <w:name w:val="Nadpis 2 Char"/>
    <w:basedOn w:val="Predvolenpsmoodseku"/>
    <w:link w:val="Nadpis2"/>
    <w:rsid w:val="00DC05E4"/>
    <w:rPr>
      <w:rFonts w:ascii="Arial" w:eastAsia="Times New Roman" w:hAnsi="Arial" w:cs="Arial"/>
      <w:b/>
      <w:bCs/>
      <w:i/>
      <w:iCs/>
      <w:sz w:val="28"/>
      <w:szCs w:val="28"/>
    </w:rPr>
  </w:style>
  <w:style w:type="character" w:customStyle="1" w:styleId="Nadpis3Char">
    <w:name w:val="Nadpis 3 Char"/>
    <w:basedOn w:val="Predvolenpsmoodseku"/>
    <w:link w:val="Nadpis3"/>
    <w:rsid w:val="00DC05E4"/>
    <w:rPr>
      <w:rFonts w:ascii="Arial" w:eastAsia="Times New Roman" w:hAnsi="Arial" w:cs="Arial"/>
      <w:b/>
      <w:bCs/>
      <w:sz w:val="26"/>
      <w:szCs w:val="26"/>
    </w:rPr>
  </w:style>
  <w:style w:type="character" w:customStyle="1" w:styleId="Nadpis4Char">
    <w:name w:val="Nadpis 4 Char"/>
    <w:basedOn w:val="Predvolenpsmoodseku"/>
    <w:link w:val="Nadpis4"/>
    <w:rsid w:val="00DC05E4"/>
    <w:rPr>
      <w:rFonts w:ascii="Arial" w:eastAsia="Times New Roman" w:hAnsi="Arial" w:cs="Arial"/>
      <w:sz w:val="24"/>
      <w:szCs w:val="28"/>
    </w:rPr>
  </w:style>
  <w:style w:type="character" w:customStyle="1" w:styleId="Nadpis5Char">
    <w:name w:val="Nadpis 5 Char"/>
    <w:basedOn w:val="Predvolenpsmoodseku"/>
    <w:link w:val="Nadpis5"/>
    <w:rsid w:val="00DC05E4"/>
    <w:rPr>
      <w:rFonts w:eastAsia="Times New Roman"/>
      <w:b/>
      <w:bCs/>
      <w:i/>
      <w:iCs/>
      <w:sz w:val="26"/>
      <w:szCs w:val="26"/>
    </w:rPr>
  </w:style>
  <w:style w:type="character" w:customStyle="1" w:styleId="Nadpis6Char">
    <w:name w:val="Nadpis 6 Char"/>
    <w:basedOn w:val="Predvolenpsmoodseku"/>
    <w:link w:val="Nadpis6"/>
    <w:rsid w:val="00DC05E4"/>
    <w:rPr>
      <w:rFonts w:eastAsia="Times New Roman"/>
      <w:b/>
      <w:bCs/>
      <w:sz w:val="22"/>
      <w:szCs w:val="22"/>
    </w:rPr>
  </w:style>
  <w:style w:type="character" w:customStyle="1" w:styleId="Nadpis7Char">
    <w:name w:val="Nadpis 7 Char"/>
    <w:basedOn w:val="Predvolenpsmoodseku"/>
    <w:link w:val="Nadpis7"/>
    <w:rsid w:val="00DC05E4"/>
    <w:rPr>
      <w:rFonts w:eastAsia="Times New Roman"/>
      <w:sz w:val="24"/>
      <w:szCs w:val="24"/>
    </w:rPr>
  </w:style>
  <w:style w:type="character" w:customStyle="1" w:styleId="Nadpis8Char">
    <w:name w:val="Nadpis 8 Char"/>
    <w:basedOn w:val="Predvolenpsmoodseku"/>
    <w:link w:val="Nadpis8"/>
    <w:rsid w:val="00DC05E4"/>
    <w:rPr>
      <w:rFonts w:eastAsia="Times New Roman"/>
      <w:i/>
      <w:iCs/>
      <w:sz w:val="24"/>
      <w:szCs w:val="24"/>
    </w:rPr>
  </w:style>
  <w:style w:type="character" w:customStyle="1" w:styleId="Nadpis9Char">
    <w:name w:val="Nadpis 9 Char"/>
    <w:basedOn w:val="Predvolenpsmoodseku"/>
    <w:link w:val="Nadpis9"/>
    <w:rsid w:val="00DC05E4"/>
    <w:rPr>
      <w:rFonts w:ascii="Arial" w:eastAsia="Times New Roman" w:hAnsi="Arial" w:cs="Arial"/>
      <w:sz w:val="22"/>
      <w:szCs w:val="22"/>
    </w:rPr>
  </w:style>
  <w:style w:type="paragraph" w:styleId="Popis">
    <w:name w:val="caption"/>
    <w:aliases w:val="Popiska-Caption"/>
    <w:basedOn w:val="Normlny"/>
    <w:next w:val="Normlny"/>
    <w:link w:val="PopisChar"/>
    <w:qFormat/>
    <w:rsid w:val="00DC05E4"/>
    <w:pPr>
      <w:spacing w:before="120" w:after="60" w:line="360" w:lineRule="auto"/>
      <w:ind w:firstLine="709"/>
      <w:jc w:val="center"/>
    </w:pPr>
    <w:rPr>
      <w:b/>
      <w:bCs/>
      <w:szCs w:val="20"/>
      <w:lang w:eastAsia="en-US"/>
    </w:rPr>
  </w:style>
  <w:style w:type="character" w:customStyle="1" w:styleId="PopisChar">
    <w:name w:val="Popis Char"/>
    <w:aliases w:val="Popiska-Caption Char"/>
    <w:link w:val="Popis"/>
    <w:locked/>
    <w:rsid w:val="00DC05E4"/>
    <w:rPr>
      <w:rFonts w:eastAsia="Times New Roman"/>
      <w:b/>
      <w:bCs/>
      <w:sz w:val="24"/>
    </w:rPr>
  </w:style>
  <w:style w:type="paragraph" w:styleId="Nzov">
    <w:name w:val="Title"/>
    <w:basedOn w:val="Normlny"/>
    <w:link w:val="NzovChar"/>
    <w:qFormat/>
    <w:rsid w:val="00DC05E4"/>
    <w:pPr>
      <w:spacing w:before="240" w:after="60" w:line="360" w:lineRule="auto"/>
      <w:jc w:val="center"/>
      <w:outlineLvl w:val="0"/>
    </w:pPr>
    <w:rPr>
      <w:rFonts w:ascii="Arial" w:hAnsi="Arial" w:cs="Arial"/>
      <w:b/>
      <w:bCs/>
      <w:kern w:val="28"/>
      <w:sz w:val="32"/>
      <w:szCs w:val="32"/>
      <w:lang w:eastAsia="en-US"/>
    </w:rPr>
  </w:style>
  <w:style w:type="character" w:customStyle="1" w:styleId="NzovChar">
    <w:name w:val="Názov Char"/>
    <w:basedOn w:val="Predvolenpsmoodseku"/>
    <w:link w:val="Nzov"/>
    <w:rsid w:val="00DC05E4"/>
    <w:rPr>
      <w:rFonts w:ascii="Arial" w:eastAsia="Times New Roman" w:hAnsi="Arial" w:cs="Arial"/>
      <w:b/>
      <w:bCs/>
      <w:kern w:val="28"/>
      <w:sz w:val="32"/>
      <w:szCs w:val="32"/>
    </w:rPr>
  </w:style>
  <w:style w:type="paragraph" w:styleId="Podtitul">
    <w:name w:val="Subtitle"/>
    <w:basedOn w:val="Normlny"/>
    <w:link w:val="PodtitulChar"/>
    <w:qFormat/>
    <w:rsid w:val="00DC05E4"/>
    <w:pPr>
      <w:spacing w:before="120" w:after="60" w:line="360" w:lineRule="auto"/>
      <w:jc w:val="center"/>
      <w:outlineLvl w:val="1"/>
    </w:pPr>
    <w:rPr>
      <w:rFonts w:ascii="Arial" w:hAnsi="Arial" w:cs="Arial"/>
      <w:lang w:eastAsia="en-US"/>
    </w:rPr>
  </w:style>
  <w:style w:type="character" w:customStyle="1" w:styleId="PodtitulChar">
    <w:name w:val="Podtitul Char"/>
    <w:basedOn w:val="Predvolenpsmoodseku"/>
    <w:link w:val="Podtitul"/>
    <w:rsid w:val="00DC05E4"/>
    <w:rPr>
      <w:rFonts w:ascii="Arial" w:eastAsia="Times New Roman" w:hAnsi="Arial" w:cs="Arial"/>
      <w:sz w:val="24"/>
      <w:szCs w:val="24"/>
    </w:rPr>
  </w:style>
  <w:style w:type="character" w:styleId="Siln">
    <w:name w:val="Strong"/>
    <w:aliases w:val="obrázky a tabulky"/>
    <w:uiPriority w:val="22"/>
    <w:qFormat/>
    <w:rsid w:val="00DC05E4"/>
    <w:rPr>
      <w:rFonts w:ascii="Times New Roman" w:hAnsi="Times New Roman" w:cs="Times New Roman" w:hint="default"/>
      <w:b/>
      <w:bCs/>
    </w:rPr>
  </w:style>
  <w:style w:type="character" w:styleId="Zvraznenie">
    <w:name w:val="Emphasis"/>
    <w:qFormat/>
    <w:rsid w:val="00DC05E4"/>
    <w:rPr>
      <w:i/>
      <w:iCs/>
    </w:rPr>
  </w:style>
  <w:style w:type="paragraph" w:styleId="Hlavikaobsahu">
    <w:name w:val="TOC Heading"/>
    <w:basedOn w:val="Nadpis1"/>
    <w:next w:val="Normlny"/>
    <w:uiPriority w:val="39"/>
    <w:semiHidden/>
    <w:unhideWhenUsed/>
    <w:qFormat/>
    <w:rsid w:val="00DC05E4"/>
    <w:pPr>
      <w:keepLines/>
      <w:numPr>
        <w:numId w:val="0"/>
      </w:numPr>
      <w:spacing w:before="480" w:after="0" w:line="276" w:lineRule="auto"/>
      <w:jc w:val="left"/>
      <w:outlineLvl w:val="9"/>
    </w:pPr>
    <w:rPr>
      <w:rFonts w:ascii="Cambria" w:hAnsi="Cambria" w:cs="Times New Roman"/>
      <w:color w:val="365F91"/>
      <w:kern w:val="0"/>
      <w:sz w:val="28"/>
      <w:szCs w:val="28"/>
      <w:lang w:eastAsia="sk-SK"/>
    </w:rPr>
  </w:style>
  <w:style w:type="table" w:styleId="Mriekatabuky">
    <w:name w:val="Table Grid"/>
    <w:basedOn w:val="Normlnatabuka"/>
    <w:rsid w:val="00D82720"/>
    <w:pPr>
      <w:spacing w:before="0" w:line="240" w:lineRule="auto"/>
      <w:jc w:val="left"/>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text">
    <w:name w:val="Zakladny text"/>
    <w:basedOn w:val="Normlny"/>
    <w:rsid w:val="00D82720"/>
    <w:pPr>
      <w:ind w:firstLine="567"/>
      <w:jc w:val="both"/>
    </w:pPr>
    <w:rPr>
      <w:szCs w:val="20"/>
    </w:rPr>
  </w:style>
  <w:style w:type="paragraph" w:styleId="Zarkazkladnhotextu2">
    <w:name w:val="Body Text Indent 2"/>
    <w:basedOn w:val="Normlny"/>
    <w:link w:val="Zarkazkladnhotextu2Char"/>
    <w:rsid w:val="00D82720"/>
    <w:pPr>
      <w:spacing w:after="120" w:line="480" w:lineRule="auto"/>
      <w:ind w:left="283"/>
    </w:pPr>
  </w:style>
  <w:style w:type="character" w:customStyle="1" w:styleId="Zarkazkladnhotextu2Char">
    <w:name w:val="Zarážka základného textu 2 Char"/>
    <w:basedOn w:val="Predvolenpsmoodseku"/>
    <w:link w:val="Zarkazkladnhotextu2"/>
    <w:rsid w:val="00D82720"/>
    <w:rPr>
      <w:rFonts w:eastAsia="Times New Roman"/>
      <w:sz w:val="24"/>
      <w:szCs w:val="24"/>
      <w:lang w:eastAsia="sk-SK"/>
    </w:rPr>
  </w:style>
  <w:style w:type="character" w:styleId="Hypertextovprepojenie">
    <w:name w:val="Hyperlink"/>
    <w:rsid w:val="00D82720"/>
    <w:rPr>
      <w:color w:val="0000FF"/>
      <w:u w:val="single"/>
    </w:rPr>
  </w:style>
  <w:style w:type="character" w:customStyle="1" w:styleId="hps">
    <w:name w:val="hps"/>
    <w:rsid w:val="00D82720"/>
  </w:style>
  <w:style w:type="paragraph" w:styleId="Pta">
    <w:name w:val="footer"/>
    <w:basedOn w:val="Normlny"/>
    <w:link w:val="PtaChar"/>
    <w:rsid w:val="00D82720"/>
    <w:pPr>
      <w:tabs>
        <w:tab w:val="center" w:pos="4536"/>
        <w:tab w:val="right" w:pos="9072"/>
      </w:tabs>
    </w:pPr>
    <w:rPr>
      <w:lang w:eastAsia="cs-CZ"/>
    </w:rPr>
  </w:style>
  <w:style w:type="character" w:customStyle="1" w:styleId="PtaChar">
    <w:name w:val="Päta Char"/>
    <w:basedOn w:val="Predvolenpsmoodseku"/>
    <w:link w:val="Pta"/>
    <w:rsid w:val="00D82720"/>
    <w:rPr>
      <w:rFonts w:eastAsia="Times New Roman"/>
      <w:sz w:val="24"/>
      <w:szCs w:val="24"/>
      <w:lang w:eastAsia="cs-CZ"/>
    </w:rPr>
  </w:style>
  <w:style w:type="paragraph" w:styleId="Textbubliny">
    <w:name w:val="Balloon Text"/>
    <w:basedOn w:val="Normlny"/>
    <w:link w:val="TextbublinyChar"/>
    <w:uiPriority w:val="99"/>
    <w:semiHidden/>
    <w:unhideWhenUsed/>
    <w:rsid w:val="00D82720"/>
    <w:rPr>
      <w:rFonts w:ascii="Tahoma" w:hAnsi="Tahoma" w:cs="Tahoma"/>
      <w:sz w:val="16"/>
      <w:szCs w:val="16"/>
    </w:rPr>
  </w:style>
  <w:style w:type="character" w:customStyle="1" w:styleId="TextbublinyChar">
    <w:name w:val="Text bubliny Char"/>
    <w:basedOn w:val="Predvolenpsmoodseku"/>
    <w:link w:val="Textbubliny"/>
    <w:uiPriority w:val="99"/>
    <w:semiHidden/>
    <w:rsid w:val="00D82720"/>
    <w:rPr>
      <w:rFonts w:ascii="Tahoma" w:eastAsia="Times New Roman" w:hAnsi="Tahoma" w:cs="Tahoma"/>
      <w:sz w:val="16"/>
      <w:szCs w:val="16"/>
      <w:lang w:eastAsia="sk-SK"/>
    </w:rPr>
  </w:style>
  <w:style w:type="character" w:styleId="Zstupntext">
    <w:name w:val="Placeholder Text"/>
    <w:basedOn w:val="Predvolenpsmoodseku"/>
    <w:uiPriority w:val="99"/>
    <w:semiHidden/>
    <w:rsid w:val="00D528ED"/>
    <w:rPr>
      <w:color w:val="808080"/>
    </w:rPr>
  </w:style>
  <w:style w:type="character" w:customStyle="1" w:styleId="alt-edited">
    <w:name w:val="alt-edited"/>
    <w:basedOn w:val="Predvolenpsmoodseku"/>
    <w:rsid w:val="001C00AF"/>
  </w:style>
  <w:style w:type="character" w:customStyle="1" w:styleId="shorttext">
    <w:name w:val="short_text"/>
    <w:basedOn w:val="Predvolenpsmoodseku"/>
    <w:rsid w:val="00311F4F"/>
  </w:style>
  <w:style w:type="paragraph" w:styleId="Odsekzoznamu">
    <w:name w:val="List Paragraph"/>
    <w:basedOn w:val="Normlny"/>
    <w:uiPriority w:val="34"/>
    <w:qFormat/>
    <w:rsid w:val="002D7A1C"/>
    <w:pPr>
      <w:ind w:left="720"/>
      <w:contextualSpacing/>
    </w:pPr>
  </w:style>
  <w:style w:type="character" w:customStyle="1" w:styleId="tlid-translation">
    <w:name w:val="tlid-translation"/>
    <w:basedOn w:val="Predvolenpsmoodseku"/>
    <w:rsid w:val="00BB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8005">
      <w:bodyDiv w:val="1"/>
      <w:marLeft w:val="0"/>
      <w:marRight w:val="0"/>
      <w:marTop w:val="0"/>
      <w:marBottom w:val="0"/>
      <w:divBdr>
        <w:top w:val="none" w:sz="0" w:space="0" w:color="auto"/>
        <w:left w:val="none" w:sz="0" w:space="0" w:color="auto"/>
        <w:bottom w:val="none" w:sz="0" w:space="0" w:color="auto"/>
        <w:right w:val="none" w:sz="0" w:space="0" w:color="auto"/>
      </w:divBdr>
      <w:divsChild>
        <w:div w:id="1195070505">
          <w:marLeft w:val="0"/>
          <w:marRight w:val="0"/>
          <w:marTop w:val="0"/>
          <w:marBottom w:val="0"/>
          <w:divBdr>
            <w:top w:val="none" w:sz="0" w:space="0" w:color="auto"/>
            <w:left w:val="none" w:sz="0" w:space="0" w:color="auto"/>
            <w:bottom w:val="none" w:sz="0" w:space="0" w:color="auto"/>
            <w:right w:val="none" w:sz="0" w:space="0" w:color="auto"/>
          </w:divBdr>
        </w:div>
        <w:div w:id="1353067888">
          <w:marLeft w:val="0"/>
          <w:marRight w:val="0"/>
          <w:marTop w:val="0"/>
          <w:marBottom w:val="0"/>
          <w:divBdr>
            <w:top w:val="none" w:sz="0" w:space="0" w:color="auto"/>
            <w:left w:val="none" w:sz="0" w:space="0" w:color="auto"/>
            <w:bottom w:val="none" w:sz="0" w:space="0" w:color="auto"/>
            <w:right w:val="none" w:sz="0" w:space="0" w:color="auto"/>
          </w:divBdr>
        </w:div>
        <w:div w:id="1030379366">
          <w:marLeft w:val="0"/>
          <w:marRight w:val="0"/>
          <w:marTop w:val="0"/>
          <w:marBottom w:val="0"/>
          <w:divBdr>
            <w:top w:val="none" w:sz="0" w:space="0" w:color="auto"/>
            <w:left w:val="none" w:sz="0" w:space="0" w:color="auto"/>
            <w:bottom w:val="none" w:sz="0" w:space="0" w:color="auto"/>
            <w:right w:val="none" w:sz="0" w:space="0" w:color="auto"/>
          </w:divBdr>
        </w:div>
        <w:div w:id="270282643">
          <w:marLeft w:val="0"/>
          <w:marRight w:val="0"/>
          <w:marTop w:val="0"/>
          <w:marBottom w:val="0"/>
          <w:divBdr>
            <w:top w:val="none" w:sz="0" w:space="0" w:color="auto"/>
            <w:left w:val="none" w:sz="0" w:space="0" w:color="auto"/>
            <w:bottom w:val="none" w:sz="0" w:space="0" w:color="auto"/>
            <w:right w:val="none" w:sz="0" w:space="0" w:color="auto"/>
          </w:divBdr>
        </w:div>
        <w:div w:id="835414260">
          <w:marLeft w:val="0"/>
          <w:marRight w:val="0"/>
          <w:marTop w:val="0"/>
          <w:marBottom w:val="0"/>
          <w:divBdr>
            <w:top w:val="none" w:sz="0" w:space="0" w:color="auto"/>
            <w:left w:val="none" w:sz="0" w:space="0" w:color="auto"/>
            <w:bottom w:val="none" w:sz="0" w:space="0" w:color="auto"/>
            <w:right w:val="none" w:sz="0" w:space="0" w:color="auto"/>
          </w:divBdr>
        </w:div>
        <w:div w:id="1968974441">
          <w:marLeft w:val="0"/>
          <w:marRight w:val="0"/>
          <w:marTop w:val="0"/>
          <w:marBottom w:val="0"/>
          <w:divBdr>
            <w:top w:val="none" w:sz="0" w:space="0" w:color="auto"/>
            <w:left w:val="none" w:sz="0" w:space="0" w:color="auto"/>
            <w:bottom w:val="none" w:sz="0" w:space="0" w:color="auto"/>
            <w:right w:val="none" w:sz="0" w:space="0" w:color="auto"/>
          </w:divBdr>
        </w:div>
        <w:div w:id="27799771">
          <w:marLeft w:val="0"/>
          <w:marRight w:val="0"/>
          <w:marTop w:val="0"/>
          <w:marBottom w:val="0"/>
          <w:divBdr>
            <w:top w:val="none" w:sz="0" w:space="0" w:color="auto"/>
            <w:left w:val="none" w:sz="0" w:space="0" w:color="auto"/>
            <w:bottom w:val="none" w:sz="0" w:space="0" w:color="auto"/>
            <w:right w:val="none" w:sz="0" w:space="0" w:color="auto"/>
          </w:divBdr>
        </w:div>
        <w:div w:id="1187518355">
          <w:marLeft w:val="0"/>
          <w:marRight w:val="0"/>
          <w:marTop w:val="0"/>
          <w:marBottom w:val="0"/>
          <w:divBdr>
            <w:top w:val="none" w:sz="0" w:space="0" w:color="auto"/>
            <w:left w:val="none" w:sz="0" w:space="0" w:color="auto"/>
            <w:bottom w:val="none" w:sz="0" w:space="0" w:color="auto"/>
            <w:right w:val="none" w:sz="0" w:space="0" w:color="auto"/>
          </w:divBdr>
        </w:div>
        <w:div w:id="1966883345">
          <w:marLeft w:val="0"/>
          <w:marRight w:val="0"/>
          <w:marTop w:val="0"/>
          <w:marBottom w:val="0"/>
          <w:divBdr>
            <w:top w:val="none" w:sz="0" w:space="0" w:color="auto"/>
            <w:left w:val="none" w:sz="0" w:space="0" w:color="auto"/>
            <w:bottom w:val="none" w:sz="0" w:space="0" w:color="auto"/>
            <w:right w:val="none" w:sz="0" w:space="0" w:color="auto"/>
          </w:divBdr>
        </w:div>
        <w:div w:id="427190298">
          <w:marLeft w:val="0"/>
          <w:marRight w:val="0"/>
          <w:marTop w:val="0"/>
          <w:marBottom w:val="0"/>
          <w:divBdr>
            <w:top w:val="none" w:sz="0" w:space="0" w:color="auto"/>
            <w:left w:val="none" w:sz="0" w:space="0" w:color="auto"/>
            <w:bottom w:val="none" w:sz="0" w:space="0" w:color="auto"/>
            <w:right w:val="none" w:sz="0" w:space="0" w:color="auto"/>
          </w:divBdr>
        </w:div>
        <w:div w:id="1684939093">
          <w:marLeft w:val="0"/>
          <w:marRight w:val="0"/>
          <w:marTop w:val="0"/>
          <w:marBottom w:val="0"/>
          <w:divBdr>
            <w:top w:val="none" w:sz="0" w:space="0" w:color="auto"/>
            <w:left w:val="none" w:sz="0" w:space="0" w:color="auto"/>
            <w:bottom w:val="none" w:sz="0" w:space="0" w:color="auto"/>
            <w:right w:val="none" w:sz="0" w:space="0" w:color="auto"/>
          </w:divBdr>
        </w:div>
        <w:div w:id="1152258890">
          <w:marLeft w:val="0"/>
          <w:marRight w:val="0"/>
          <w:marTop w:val="0"/>
          <w:marBottom w:val="0"/>
          <w:divBdr>
            <w:top w:val="none" w:sz="0" w:space="0" w:color="auto"/>
            <w:left w:val="none" w:sz="0" w:space="0" w:color="auto"/>
            <w:bottom w:val="none" w:sz="0" w:space="0" w:color="auto"/>
            <w:right w:val="none" w:sz="0" w:space="0" w:color="auto"/>
          </w:divBdr>
        </w:div>
        <w:div w:id="2113740097">
          <w:marLeft w:val="0"/>
          <w:marRight w:val="0"/>
          <w:marTop w:val="0"/>
          <w:marBottom w:val="0"/>
          <w:divBdr>
            <w:top w:val="none" w:sz="0" w:space="0" w:color="auto"/>
            <w:left w:val="none" w:sz="0" w:space="0" w:color="auto"/>
            <w:bottom w:val="none" w:sz="0" w:space="0" w:color="auto"/>
            <w:right w:val="none" w:sz="0" w:space="0" w:color="auto"/>
          </w:divBdr>
        </w:div>
        <w:div w:id="1574659803">
          <w:marLeft w:val="0"/>
          <w:marRight w:val="0"/>
          <w:marTop w:val="0"/>
          <w:marBottom w:val="0"/>
          <w:divBdr>
            <w:top w:val="none" w:sz="0" w:space="0" w:color="auto"/>
            <w:left w:val="none" w:sz="0" w:space="0" w:color="auto"/>
            <w:bottom w:val="none" w:sz="0" w:space="0" w:color="auto"/>
            <w:right w:val="none" w:sz="0" w:space="0" w:color="auto"/>
          </w:divBdr>
        </w:div>
        <w:div w:id="226578391">
          <w:marLeft w:val="0"/>
          <w:marRight w:val="0"/>
          <w:marTop w:val="0"/>
          <w:marBottom w:val="0"/>
          <w:divBdr>
            <w:top w:val="none" w:sz="0" w:space="0" w:color="auto"/>
            <w:left w:val="none" w:sz="0" w:space="0" w:color="auto"/>
            <w:bottom w:val="none" w:sz="0" w:space="0" w:color="auto"/>
            <w:right w:val="none" w:sz="0" w:space="0" w:color="auto"/>
          </w:divBdr>
        </w:div>
        <w:div w:id="246304818">
          <w:marLeft w:val="0"/>
          <w:marRight w:val="0"/>
          <w:marTop w:val="0"/>
          <w:marBottom w:val="0"/>
          <w:divBdr>
            <w:top w:val="none" w:sz="0" w:space="0" w:color="auto"/>
            <w:left w:val="none" w:sz="0" w:space="0" w:color="auto"/>
            <w:bottom w:val="none" w:sz="0" w:space="0" w:color="auto"/>
            <w:right w:val="none" w:sz="0" w:space="0" w:color="auto"/>
          </w:divBdr>
        </w:div>
        <w:div w:id="501120781">
          <w:marLeft w:val="0"/>
          <w:marRight w:val="0"/>
          <w:marTop w:val="0"/>
          <w:marBottom w:val="0"/>
          <w:divBdr>
            <w:top w:val="none" w:sz="0" w:space="0" w:color="auto"/>
            <w:left w:val="none" w:sz="0" w:space="0" w:color="auto"/>
            <w:bottom w:val="none" w:sz="0" w:space="0" w:color="auto"/>
            <w:right w:val="none" w:sz="0" w:space="0" w:color="auto"/>
          </w:divBdr>
        </w:div>
        <w:div w:id="897790606">
          <w:marLeft w:val="0"/>
          <w:marRight w:val="0"/>
          <w:marTop w:val="0"/>
          <w:marBottom w:val="0"/>
          <w:divBdr>
            <w:top w:val="none" w:sz="0" w:space="0" w:color="auto"/>
            <w:left w:val="none" w:sz="0" w:space="0" w:color="auto"/>
            <w:bottom w:val="none" w:sz="0" w:space="0" w:color="auto"/>
            <w:right w:val="none" w:sz="0" w:space="0" w:color="auto"/>
          </w:divBdr>
        </w:div>
      </w:divsChild>
    </w:div>
    <w:div w:id="298462428">
      <w:bodyDiv w:val="1"/>
      <w:marLeft w:val="0"/>
      <w:marRight w:val="0"/>
      <w:marTop w:val="0"/>
      <w:marBottom w:val="0"/>
      <w:divBdr>
        <w:top w:val="none" w:sz="0" w:space="0" w:color="auto"/>
        <w:left w:val="none" w:sz="0" w:space="0" w:color="auto"/>
        <w:bottom w:val="none" w:sz="0" w:space="0" w:color="auto"/>
        <w:right w:val="none" w:sz="0" w:space="0" w:color="auto"/>
      </w:divBdr>
      <w:divsChild>
        <w:div w:id="1502967482">
          <w:marLeft w:val="0"/>
          <w:marRight w:val="0"/>
          <w:marTop w:val="0"/>
          <w:marBottom w:val="0"/>
          <w:divBdr>
            <w:top w:val="none" w:sz="0" w:space="0" w:color="auto"/>
            <w:left w:val="none" w:sz="0" w:space="0" w:color="auto"/>
            <w:bottom w:val="none" w:sz="0" w:space="0" w:color="auto"/>
            <w:right w:val="none" w:sz="0" w:space="0" w:color="auto"/>
          </w:divBdr>
        </w:div>
        <w:div w:id="1810049370">
          <w:marLeft w:val="0"/>
          <w:marRight w:val="0"/>
          <w:marTop w:val="0"/>
          <w:marBottom w:val="0"/>
          <w:divBdr>
            <w:top w:val="none" w:sz="0" w:space="0" w:color="auto"/>
            <w:left w:val="none" w:sz="0" w:space="0" w:color="auto"/>
            <w:bottom w:val="none" w:sz="0" w:space="0" w:color="auto"/>
            <w:right w:val="none" w:sz="0" w:space="0" w:color="auto"/>
          </w:divBdr>
        </w:div>
        <w:div w:id="1739985156">
          <w:marLeft w:val="0"/>
          <w:marRight w:val="0"/>
          <w:marTop w:val="0"/>
          <w:marBottom w:val="0"/>
          <w:divBdr>
            <w:top w:val="none" w:sz="0" w:space="0" w:color="auto"/>
            <w:left w:val="none" w:sz="0" w:space="0" w:color="auto"/>
            <w:bottom w:val="none" w:sz="0" w:space="0" w:color="auto"/>
            <w:right w:val="none" w:sz="0" w:space="0" w:color="auto"/>
          </w:divBdr>
        </w:div>
        <w:div w:id="1635871014">
          <w:marLeft w:val="0"/>
          <w:marRight w:val="0"/>
          <w:marTop w:val="0"/>
          <w:marBottom w:val="0"/>
          <w:divBdr>
            <w:top w:val="none" w:sz="0" w:space="0" w:color="auto"/>
            <w:left w:val="none" w:sz="0" w:space="0" w:color="auto"/>
            <w:bottom w:val="none" w:sz="0" w:space="0" w:color="auto"/>
            <w:right w:val="none" w:sz="0" w:space="0" w:color="auto"/>
          </w:divBdr>
        </w:div>
        <w:div w:id="182793503">
          <w:marLeft w:val="0"/>
          <w:marRight w:val="0"/>
          <w:marTop w:val="0"/>
          <w:marBottom w:val="0"/>
          <w:divBdr>
            <w:top w:val="none" w:sz="0" w:space="0" w:color="auto"/>
            <w:left w:val="none" w:sz="0" w:space="0" w:color="auto"/>
            <w:bottom w:val="none" w:sz="0" w:space="0" w:color="auto"/>
            <w:right w:val="none" w:sz="0" w:space="0" w:color="auto"/>
          </w:divBdr>
        </w:div>
        <w:div w:id="1998070573">
          <w:marLeft w:val="0"/>
          <w:marRight w:val="0"/>
          <w:marTop w:val="0"/>
          <w:marBottom w:val="0"/>
          <w:divBdr>
            <w:top w:val="none" w:sz="0" w:space="0" w:color="auto"/>
            <w:left w:val="none" w:sz="0" w:space="0" w:color="auto"/>
            <w:bottom w:val="none" w:sz="0" w:space="0" w:color="auto"/>
            <w:right w:val="none" w:sz="0" w:space="0" w:color="auto"/>
          </w:divBdr>
        </w:div>
        <w:div w:id="87704809">
          <w:marLeft w:val="0"/>
          <w:marRight w:val="0"/>
          <w:marTop w:val="0"/>
          <w:marBottom w:val="0"/>
          <w:divBdr>
            <w:top w:val="none" w:sz="0" w:space="0" w:color="auto"/>
            <w:left w:val="none" w:sz="0" w:space="0" w:color="auto"/>
            <w:bottom w:val="none" w:sz="0" w:space="0" w:color="auto"/>
            <w:right w:val="none" w:sz="0" w:space="0" w:color="auto"/>
          </w:divBdr>
        </w:div>
        <w:div w:id="1076900151">
          <w:marLeft w:val="0"/>
          <w:marRight w:val="0"/>
          <w:marTop w:val="0"/>
          <w:marBottom w:val="0"/>
          <w:divBdr>
            <w:top w:val="none" w:sz="0" w:space="0" w:color="auto"/>
            <w:left w:val="none" w:sz="0" w:space="0" w:color="auto"/>
            <w:bottom w:val="none" w:sz="0" w:space="0" w:color="auto"/>
            <w:right w:val="none" w:sz="0" w:space="0" w:color="auto"/>
          </w:divBdr>
        </w:div>
        <w:div w:id="706416407">
          <w:marLeft w:val="0"/>
          <w:marRight w:val="0"/>
          <w:marTop w:val="0"/>
          <w:marBottom w:val="0"/>
          <w:divBdr>
            <w:top w:val="none" w:sz="0" w:space="0" w:color="auto"/>
            <w:left w:val="none" w:sz="0" w:space="0" w:color="auto"/>
            <w:bottom w:val="none" w:sz="0" w:space="0" w:color="auto"/>
            <w:right w:val="none" w:sz="0" w:space="0" w:color="auto"/>
          </w:divBdr>
        </w:div>
        <w:div w:id="1626421432">
          <w:marLeft w:val="0"/>
          <w:marRight w:val="0"/>
          <w:marTop w:val="0"/>
          <w:marBottom w:val="0"/>
          <w:divBdr>
            <w:top w:val="none" w:sz="0" w:space="0" w:color="auto"/>
            <w:left w:val="none" w:sz="0" w:space="0" w:color="auto"/>
            <w:bottom w:val="none" w:sz="0" w:space="0" w:color="auto"/>
            <w:right w:val="none" w:sz="0" w:space="0" w:color="auto"/>
          </w:divBdr>
        </w:div>
      </w:divsChild>
    </w:div>
    <w:div w:id="11655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ichard\Desktop\Lesnicky%20casopis\01\Vypracovanie%20pre%20LC_01_2014_Luci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325"/>
          <c:y val="8.389275491026589E-2"/>
          <c:w val="0.81615148148148164"/>
          <c:h val="0.74349984029774063"/>
        </c:manualLayout>
      </c:layout>
      <c:scatterChart>
        <c:scatterStyle val="lineMarker"/>
        <c:varyColors val="0"/>
        <c:ser>
          <c:idx val="0"/>
          <c:order val="0"/>
          <c:spPr>
            <a:ln>
              <a:noFill/>
            </a:ln>
          </c:spPr>
          <c:marker>
            <c:spPr>
              <a:solidFill>
                <a:schemeClr val="bg1">
                  <a:lumMod val="50000"/>
                </a:schemeClr>
              </a:solidFill>
            </c:spPr>
          </c:marker>
          <c:trendline>
            <c:spPr>
              <a:ln w="19050"/>
            </c:spPr>
            <c:trendlineType val="linear"/>
            <c:dispRSqr val="1"/>
            <c:dispEq val="1"/>
            <c:trendlineLbl>
              <c:layout>
                <c:manualLayout>
                  <c:x val="0.17214528189692269"/>
                  <c:y val="-0.16208426066705595"/>
                </c:manualLayout>
              </c:layout>
              <c:numFmt formatCode="General" sourceLinked="0"/>
            </c:trendlineLbl>
          </c:trendline>
          <c:xVal>
            <c:numRef>
              <c:f>'Zakladna tabulka'!$H$5:$H$395</c:f>
              <c:numCache>
                <c:formatCode>0.0</c:formatCode>
                <c:ptCount val="391"/>
                <c:pt idx="0">
                  <c:v>33</c:v>
                </c:pt>
                <c:pt idx="1">
                  <c:v>37.5</c:v>
                </c:pt>
                <c:pt idx="2">
                  <c:v>38</c:v>
                </c:pt>
                <c:pt idx="3">
                  <c:v>40.5</c:v>
                </c:pt>
                <c:pt idx="4">
                  <c:v>43.5</c:v>
                </c:pt>
                <c:pt idx="5">
                  <c:v>44</c:v>
                </c:pt>
                <c:pt idx="6">
                  <c:v>46.25</c:v>
                </c:pt>
                <c:pt idx="7">
                  <c:v>46.5</c:v>
                </c:pt>
                <c:pt idx="8">
                  <c:v>47.5</c:v>
                </c:pt>
                <c:pt idx="9">
                  <c:v>47.5</c:v>
                </c:pt>
                <c:pt idx="10">
                  <c:v>48.5</c:v>
                </c:pt>
                <c:pt idx="11">
                  <c:v>48.5</c:v>
                </c:pt>
                <c:pt idx="12">
                  <c:v>48.5</c:v>
                </c:pt>
                <c:pt idx="13">
                  <c:v>52</c:v>
                </c:pt>
                <c:pt idx="14">
                  <c:v>52</c:v>
                </c:pt>
                <c:pt idx="15">
                  <c:v>52.5</c:v>
                </c:pt>
                <c:pt idx="16">
                  <c:v>52.5</c:v>
                </c:pt>
                <c:pt idx="17">
                  <c:v>52.5</c:v>
                </c:pt>
                <c:pt idx="18">
                  <c:v>54</c:v>
                </c:pt>
                <c:pt idx="19">
                  <c:v>54</c:v>
                </c:pt>
                <c:pt idx="20">
                  <c:v>54</c:v>
                </c:pt>
                <c:pt idx="21">
                  <c:v>55</c:v>
                </c:pt>
                <c:pt idx="22">
                  <c:v>55.833333333333336</c:v>
                </c:pt>
                <c:pt idx="23">
                  <c:v>56</c:v>
                </c:pt>
                <c:pt idx="24">
                  <c:v>56</c:v>
                </c:pt>
                <c:pt idx="25">
                  <c:v>56</c:v>
                </c:pt>
                <c:pt idx="26">
                  <c:v>56</c:v>
                </c:pt>
                <c:pt idx="27">
                  <c:v>56</c:v>
                </c:pt>
                <c:pt idx="28">
                  <c:v>58.5</c:v>
                </c:pt>
                <c:pt idx="29">
                  <c:v>59.5</c:v>
                </c:pt>
                <c:pt idx="30">
                  <c:v>59.5</c:v>
                </c:pt>
                <c:pt idx="31">
                  <c:v>60</c:v>
                </c:pt>
                <c:pt idx="32">
                  <c:v>60</c:v>
                </c:pt>
                <c:pt idx="33">
                  <c:v>60</c:v>
                </c:pt>
                <c:pt idx="34">
                  <c:v>60</c:v>
                </c:pt>
                <c:pt idx="35">
                  <c:v>60</c:v>
                </c:pt>
                <c:pt idx="36">
                  <c:v>61.5</c:v>
                </c:pt>
                <c:pt idx="37">
                  <c:v>61.5</c:v>
                </c:pt>
                <c:pt idx="38">
                  <c:v>62.5</c:v>
                </c:pt>
                <c:pt idx="39">
                  <c:v>63</c:v>
                </c:pt>
                <c:pt idx="40">
                  <c:v>63</c:v>
                </c:pt>
                <c:pt idx="41">
                  <c:v>63.5</c:v>
                </c:pt>
                <c:pt idx="42">
                  <c:v>63.5</c:v>
                </c:pt>
                <c:pt idx="43">
                  <c:v>63.5</c:v>
                </c:pt>
                <c:pt idx="44">
                  <c:v>63.5</c:v>
                </c:pt>
                <c:pt idx="45">
                  <c:v>63.5</c:v>
                </c:pt>
                <c:pt idx="46">
                  <c:v>63.5</c:v>
                </c:pt>
                <c:pt idx="47">
                  <c:v>63.5</c:v>
                </c:pt>
                <c:pt idx="48">
                  <c:v>63.5</c:v>
                </c:pt>
                <c:pt idx="49">
                  <c:v>63.5</c:v>
                </c:pt>
                <c:pt idx="50">
                  <c:v>63.5</c:v>
                </c:pt>
                <c:pt idx="51">
                  <c:v>63.5</c:v>
                </c:pt>
                <c:pt idx="52">
                  <c:v>63.5</c:v>
                </c:pt>
                <c:pt idx="53">
                  <c:v>63.5</c:v>
                </c:pt>
                <c:pt idx="54">
                  <c:v>66.5</c:v>
                </c:pt>
                <c:pt idx="55">
                  <c:v>66.5</c:v>
                </c:pt>
                <c:pt idx="56">
                  <c:v>67</c:v>
                </c:pt>
                <c:pt idx="57">
                  <c:v>67</c:v>
                </c:pt>
                <c:pt idx="58">
                  <c:v>67</c:v>
                </c:pt>
                <c:pt idx="59">
                  <c:v>67</c:v>
                </c:pt>
                <c:pt idx="60">
                  <c:v>67</c:v>
                </c:pt>
                <c:pt idx="61">
                  <c:v>67.5</c:v>
                </c:pt>
                <c:pt idx="62">
                  <c:v>67.5</c:v>
                </c:pt>
                <c:pt idx="63">
                  <c:v>67.5</c:v>
                </c:pt>
                <c:pt idx="64">
                  <c:v>68</c:v>
                </c:pt>
                <c:pt idx="65">
                  <c:v>68</c:v>
                </c:pt>
                <c:pt idx="66">
                  <c:v>68.333333333333343</c:v>
                </c:pt>
                <c:pt idx="67">
                  <c:v>68.333333333333343</c:v>
                </c:pt>
                <c:pt idx="68">
                  <c:v>68.333333333333343</c:v>
                </c:pt>
                <c:pt idx="69">
                  <c:v>69.5</c:v>
                </c:pt>
                <c:pt idx="70">
                  <c:v>70</c:v>
                </c:pt>
                <c:pt idx="71">
                  <c:v>70.5</c:v>
                </c:pt>
                <c:pt idx="72">
                  <c:v>71</c:v>
                </c:pt>
                <c:pt idx="73">
                  <c:v>71</c:v>
                </c:pt>
                <c:pt idx="74">
                  <c:v>71</c:v>
                </c:pt>
                <c:pt idx="75">
                  <c:v>71</c:v>
                </c:pt>
                <c:pt idx="76">
                  <c:v>71</c:v>
                </c:pt>
                <c:pt idx="77">
                  <c:v>71</c:v>
                </c:pt>
                <c:pt idx="78">
                  <c:v>71</c:v>
                </c:pt>
                <c:pt idx="79">
                  <c:v>71</c:v>
                </c:pt>
                <c:pt idx="80">
                  <c:v>74</c:v>
                </c:pt>
                <c:pt idx="81">
                  <c:v>74.166666666666671</c:v>
                </c:pt>
                <c:pt idx="82">
                  <c:v>74.5</c:v>
                </c:pt>
                <c:pt idx="83">
                  <c:v>74.5</c:v>
                </c:pt>
                <c:pt idx="84">
                  <c:v>74.5</c:v>
                </c:pt>
                <c:pt idx="85">
                  <c:v>74.5</c:v>
                </c:pt>
                <c:pt idx="86">
                  <c:v>74.5</c:v>
                </c:pt>
                <c:pt idx="87">
                  <c:v>74.5</c:v>
                </c:pt>
                <c:pt idx="88">
                  <c:v>75</c:v>
                </c:pt>
                <c:pt idx="89">
                  <c:v>76.5</c:v>
                </c:pt>
                <c:pt idx="90">
                  <c:v>78</c:v>
                </c:pt>
                <c:pt idx="91">
                  <c:v>78</c:v>
                </c:pt>
                <c:pt idx="92">
                  <c:v>78.5</c:v>
                </c:pt>
                <c:pt idx="93">
                  <c:v>78.5</c:v>
                </c:pt>
                <c:pt idx="94">
                  <c:v>78.5</c:v>
                </c:pt>
                <c:pt idx="95">
                  <c:v>78.5</c:v>
                </c:pt>
                <c:pt idx="96">
                  <c:v>78.5</c:v>
                </c:pt>
                <c:pt idx="97">
                  <c:v>78.5</c:v>
                </c:pt>
                <c:pt idx="98">
                  <c:v>78.5</c:v>
                </c:pt>
                <c:pt idx="99">
                  <c:v>78.75</c:v>
                </c:pt>
                <c:pt idx="100">
                  <c:v>82</c:v>
                </c:pt>
                <c:pt idx="101">
                  <c:v>82</c:v>
                </c:pt>
                <c:pt idx="102">
                  <c:v>82</c:v>
                </c:pt>
                <c:pt idx="103">
                  <c:v>82</c:v>
                </c:pt>
                <c:pt idx="104">
                  <c:v>82</c:v>
                </c:pt>
                <c:pt idx="105">
                  <c:v>82</c:v>
                </c:pt>
                <c:pt idx="106">
                  <c:v>82</c:v>
                </c:pt>
                <c:pt idx="107">
                  <c:v>82</c:v>
                </c:pt>
                <c:pt idx="108">
                  <c:v>82</c:v>
                </c:pt>
                <c:pt idx="109">
                  <c:v>82</c:v>
                </c:pt>
                <c:pt idx="110">
                  <c:v>82</c:v>
                </c:pt>
                <c:pt idx="111">
                  <c:v>82.5</c:v>
                </c:pt>
                <c:pt idx="112">
                  <c:v>85</c:v>
                </c:pt>
                <c:pt idx="113">
                  <c:v>85</c:v>
                </c:pt>
                <c:pt idx="114">
                  <c:v>86</c:v>
                </c:pt>
                <c:pt idx="115">
                  <c:v>86</c:v>
                </c:pt>
                <c:pt idx="116">
                  <c:v>86</c:v>
                </c:pt>
                <c:pt idx="117">
                  <c:v>87</c:v>
                </c:pt>
                <c:pt idx="118">
                  <c:v>87</c:v>
                </c:pt>
                <c:pt idx="119">
                  <c:v>87.5</c:v>
                </c:pt>
                <c:pt idx="120">
                  <c:v>89</c:v>
                </c:pt>
                <c:pt idx="121">
                  <c:v>89.5</c:v>
                </c:pt>
                <c:pt idx="122">
                  <c:v>89.5</c:v>
                </c:pt>
                <c:pt idx="123">
                  <c:v>89.5</c:v>
                </c:pt>
                <c:pt idx="124">
                  <c:v>89.5</c:v>
                </c:pt>
                <c:pt idx="125">
                  <c:v>90</c:v>
                </c:pt>
                <c:pt idx="126">
                  <c:v>90</c:v>
                </c:pt>
                <c:pt idx="127">
                  <c:v>90</c:v>
                </c:pt>
                <c:pt idx="128">
                  <c:v>90</c:v>
                </c:pt>
                <c:pt idx="129">
                  <c:v>91.5</c:v>
                </c:pt>
                <c:pt idx="130">
                  <c:v>93</c:v>
                </c:pt>
                <c:pt idx="131">
                  <c:v>93</c:v>
                </c:pt>
                <c:pt idx="132">
                  <c:v>93</c:v>
                </c:pt>
                <c:pt idx="133">
                  <c:v>93.5</c:v>
                </c:pt>
                <c:pt idx="134">
                  <c:v>93.5</c:v>
                </c:pt>
                <c:pt idx="135">
                  <c:v>95.5</c:v>
                </c:pt>
                <c:pt idx="136">
                  <c:v>96.5</c:v>
                </c:pt>
                <c:pt idx="137">
                  <c:v>96.5</c:v>
                </c:pt>
                <c:pt idx="138">
                  <c:v>96.5</c:v>
                </c:pt>
                <c:pt idx="139">
                  <c:v>96.5</c:v>
                </c:pt>
                <c:pt idx="140">
                  <c:v>96.5</c:v>
                </c:pt>
                <c:pt idx="141">
                  <c:v>97</c:v>
                </c:pt>
                <c:pt idx="142">
                  <c:v>97</c:v>
                </c:pt>
                <c:pt idx="143">
                  <c:v>97</c:v>
                </c:pt>
                <c:pt idx="144">
                  <c:v>97.5</c:v>
                </c:pt>
                <c:pt idx="145">
                  <c:v>99.166666666666671</c:v>
                </c:pt>
                <c:pt idx="146">
                  <c:v>99.166666666666671</c:v>
                </c:pt>
                <c:pt idx="147">
                  <c:v>99.166666666666671</c:v>
                </c:pt>
                <c:pt idx="148">
                  <c:v>99.166666666666671</c:v>
                </c:pt>
                <c:pt idx="149">
                  <c:v>100</c:v>
                </c:pt>
                <c:pt idx="150">
                  <c:v>100.5</c:v>
                </c:pt>
                <c:pt idx="151">
                  <c:v>100.5</c:v>
                </c:pt>
                <c:pt idx="152">
                  <c:v>100.5</c:v>
                </c:pt>
                <c:pt idx="153">
                  <c:v>100.5</c:v>
                </c:pt>
                <c:pt idx="154">
                  <c:v>100.5</c:v>
                </c:pt>
                <c:pt idx="155">
                  <c:v>100.5</c:v>
                </c:pt>
                <c:pt idx="156">
                  <c:v>100.5</c:v>
                </c:pt>
                <c:pt idx="157">
                  <c:v>100.5</c:v>
                </c:pt>
                <c:pt idx="158">
                  <c:v>103</c:v>
                </c:pt>
                <c:pt idx="159">
                  <c:v>104</c:v>
                </c:pt>
                <c:pt idx="160">
                  <c:v>104.5</c:v>
                </c:pt>
                <c:pt idx="161">
                  <c:v>104.5</c:v>
                </c:pt>
                <c:pt idx="162">
                  <c:v>104.5</c:v>
                </c:pt>
                <c:pt idx="163">
                  <c:v>104.5</c:v>
                </c:pt>
                <c:pt idx="164">
                  <c:v>106.25</c:v>
                </c:pt>
                <c:pt idx="165">
                  <c:v>107.5</c:v>
                </c:pt>
                <c:pt idx="166">
                  <c:v>107.5</c:v>
                </c:pt>
                <c:pt idx="167">
                  <c:v>108</c:v>
                </c:pt>
                <c:pt idx="168">
                  <c:v>108</c:v>
                </c:pt>
                <c:pt idx="169">
                  <c:v>108</c:v>
                </c:pt>
                <c:pt idx="170">
                  <c:v>108</c:v>
                </c:pt>
                <c:pt idx="171">
                  <c:v>108.5</c:v>
                </c:pt>
                <c:pt idx="172">
                  <c:v>111.5</c:v>
                </c:pt>
                <c:pt idx="173">
                  <c:v>111.5</c:v>
                </c:pt>
                <c:pt idx="174">
                  <c:v>112.5</c:v>
                </c:pt>
                <c:pt idx="175">
                  <c:v>115.5</c:v>
                </c:pt>
                <c:pt idx="176">
                  <c:v>119</c:v>
                </c:pt>
                <c:pt idx="177">
                  <c:v>119</c:v>
                </c:pt>
                <c:pt idx="178">
                  <c:v>119</c:v>
                </c:pt>
                <c:pt idx="179">
                  <c:v>121.5</c:v>
                </c:pt>
                <c:pt idx="180">
                  <c:v>124.16666666666667</c:v>
                </c:pt>
                <c:pt idx="181">
                  <c:v>124.16666666666667</c:v>
                </c:pt>
                <c:pt idx="182">
                  <c:v>124.16666666666667</c:v>
                </c:pt>
                <c:pt idx="183">
                  <c:v>125</c:v>
                </c:pt>
                <c:pt idx="184">
                  <c:v>126.5</c:v>
                </c:pt>
                <c:pt idx="185">
                  <c:v>126.5</c:v>
                </c:pt>
                <c:pt idx="186">
                  <c:v>126.5</c:v>
                </c:pt>
                <c:pt idx="187">
                  <c:v>130</c:v>
                </c:pt>
                <c:pt idx="188">
                  <c:v>130</c:v>
                </c:pt>
                <c:pt idx="189">
                  <c:v>130.5</c:v>
                </c:pt>
                <c:pt idx="190">
                  <c:v>130.5</c:v>
                </c:pt>
                <c:pt idx="191">
                  <c:v>130.5</c:v>
                </c:pt>
                <c:pt idx="192">
                  <c:v>132</c:v>
                </c:pt>
                <c:pt idx="193">
                  <c:v>132</c:v>
                </c:pt>
                <c:pt idx="194">
                  <c:v>134</c:v>
                </c:pt>
                <c:pt idx="195">
                  <c:v>134</c:v>
                </c:pt>
                <c:pt idx="196">
                  <c:v>134</c:v>
                </c:pt>
                <c:pt idx="197">
                  <c:v>134.5</c:v>
                </c:pt>
                <c:pt idx="198">
                  <c:v>138</c:v>
                </c:pt>
                <c:pt idx="199">
                  <c:v>139</c:v>
                </c:pt>
                <c:pt idx="200">
                  <c:v>149</c:v>
                </c:pt>
                <c:pt idx="201">
                  <c:v>152.5</c:v>
                </c:pt>
                <c:pt idx="202">
                  <c:v>153</c:v>
                </c:pt>
                <c:pt idx="203">
                  <c:v>155</c:v>
                </c:pt>
                <c:pt idx="204">
                  <c:v>155</c:v>
                </c:pt>
                <c:pt idx="205">
                  <c:v>156</c:v>
                </c:pt>
                <c:pt idx="206">
                  <c:v>156</c:v>
                </c:pt>
                <c:pt idx="207">
                  <c:v>156.5</c:v>
                </c:pt>
                <c:pt idx="208">
                  <c:v>156.5</c:v>
                </c:pt>
                <c:pt idx="209">
                  <c:v>159</c:v>
                </c:pt>
                <c:pt idx="210">
                  <c:v>159</c:v>
                </c:pt>
                <c:pt idx="211">
                  <c:v>159</c:v>
                </c:pt>
                <c:pt idx="212">
                  <c:v>160.5</c:v>
                </c:pt>
                <c:pt idx="213">
                  <c:v>160.5</c:v>
                </c:pt>
                <c:pt idx="214">
                  <c:v>162.5</c:v>
                </c:pt>
                <c:pt idx="215">
                  <c:v>164</c:v>
                </c:pt>
                <c:pt idx="216">
                  <c:v>164</c:v>
                </c:pt>
                <c:pt idx="217">
                  <c:v>164</c:v>
                </c:pt>
                <c:pt idx="218">
                  <c:v>165</c:v>
                </c:pt>
                <c:pt idx="219">
                  <c:v>165</c:v>
                </c:pt>
                <c:pt idx="220">
                  <c:v>165</c:v>
                </c:pt>
                <c:pt idx="221">
                  <c:v>167.5</c:v>
                </c:pt>
                <c:pt idx="222">
                  <c:v>168</c:v>
                </c:pt>
                <c:pt idx="223">
                  <c:v>171.5</c:v>
                </c:pt>
                <c:pt idx="224">
                  <c:v>171.5</c:v>
                </c:pt>
                <c:pt idx="225">
                  <c:v>171.5</c:v>
                </c:pt>
                <c:pt idx="226">
                  <c:v>173.5</c:v>
                </c:pt>
                <c:pt idx="227">
                  <c:v>175</c:v>
                </c:pt>
                <c:pt idx="228">
                  <c:v>175.5</c:v>
                </c:pt>
                <c:pt idx="229">
                  <c:v>179</c:v>
                </c:pt>
                <c:pt idx="230">
                  <c:v>179.5</c:v>
                </c:pt>
                <c:pt idx="231">
                  <c:v>182</c:v>
                </c:pt>
                <c:pt idx="232">
                  <c:v>182.5</c:v>
                </c:pt>
                <c:pt idx="233">
                  <c:v>183</c:v>
                </c:pt>
                <c:pt idx="234">
                  <c:v>197.5</c:v>
                </c:pt>
                <c:pt idx="235">
                  <c:v>205</c:v>
                </c:pt>
                <c:pt idx="236">
                  <c:v>205</c:v>
                </c:pt>
                <c:pt idx="237">
                  <c:v>208.5</c:v>
                </c:pt>
                <c:pt idx="238">
                  <c:v>212.5</c:v>
                </c:pt>
                <c:pt idx="239">
                  <c:v>216</c:v>
                </c:pt>
                <c:pt idx="240">
                  <c:v>216</c:v>
                </c:pt>
                <c:pt idx="241">
                  <c:v>216</c:v>
                </c:pt>
                <c:pt idx="242">
                  <c:v>217</c:v>
                </c:pt>
                <c:pt idx="243">
                  <c:v>220</c:v>
                </c:pt>
                <c:pt idx="244">
                  <c:v>220</c:v>
                </c:pt>
                <c:pt idx="245">
                  <c:v>239</c:v>
                </c:pt>
                <c:pt idx="246">
                  <c:v>239</c:v>
                </c:pt>
                <c:pt idx="247">
                  <c:v>239</c:v>
                </c:pt>
                <c:pt idx="248">
                  <c:v>239</c:v>
                </c:pt>
                <c:pt idx="249">
                  <c:v>242.5</c:v>
                </c:pt>
                <c:pt idx="250">
                  <c:v>242.5</c:v>
                </c:pt>
                <c:pt idx="251">
                  <c:v>242.5</c:v>
                </c:pt>
                <c:pt idx="252">
                  <c:v>280</c:v>
                </c:pt>
                <c:pt idx="253">
                  <c:v>280</c:v>
                </c:pt>
                <c:pt idx="254" formatCode="General">
                  <c:v>96.5</c:v>
                </c:pt>
                <c:pt idx="255" formatCode="General">
                  <c:v>78.5</c:v>
                </c:pt>
                <c:pt idx="256" formatCode="General">
                  <c:v>82</c:v>
                </c:pt>
                <c:pt idx="257" formatCode="General">
                  <c:v>100.5</c:v>
                </c:pt>
                <c:pt idx="258" formatCode="General">
                  <c:v>119</c:v>
                </c:pt>
                <c:pt idx="259" formatCode="General">
                  <c:v>82</c:v>
                </c:pt>
                <c:pt idx="260" formatCode="General">
                  <c:v>96.5</c:v>
                </c:pt>
                <c:pt idx="261" formatCode="General">
                  <c:v>108</c:v>
                </c:pt>
                <c:pt idx="262" formatCode="General">
                  <c:v>152.5</c:v>
                </c:pt>
                <c:pt idx="263" formatCode="General">
                  <c:v>37.5</c:v>
                </c:pt>
                <c:pt idx="264" formatCode="General">
                  <c:v>46.25</c:v>
                </c:pt>
                <c:pt idx="265" formatCode="General">
                  <c:v>60</c:v>
                </c:pt>
                <c:pt idx="266" formatCode="General">
                  <c:v>70</c:v>
                </c:pt>
                <c:pt idx="267" formatCode="General">
                  <c:v>78.75</c:v>
                </c:pt>
                <c:pt idx="268" formatCode="General">
                  <c:v>78.5</c:v>
                </c:pt>
                <c:pt idx="269" formatCode="General">
                  <c:v>86</c:v>
                </c:pt>
                <c:pt idx="270" formatCode="General">
                  <c:v>89.5</c:v>
                </c:pt>
                <c:pt idx="271" formatCode="General">
                  <c:v>89.5</c:v>
                </c:pt>
                <c:pt idx="272" formatCode="General">
                  <c:v>100.5</c:v>
                </c:pt>
                <c:pt idx="273" formatCode="General">
                  <c:v>82</c:v>
                </c:pt>
                <c:pt idx="274" formatCode="General">
                  <c:v>86</c:v>
                </c:pt>
                <c:pt idx="275" formatCode="General">
                  <c:v>89.5</c:v>
                </c:pt>
                <c:pt idx="276" formatCode="General">
                  <c:v>93.5</c:v>
                </c:pt>
                <c:pt idx="277" formatCode="General">
                  <c:v>100.5</c:v>
                </c:pt>
                <c:pt idx="278" formatCode="General">
                  <c:v>86</c:v>
                </c:pt>
                <c:pt idx="279" formatCode="General">
                  <c:v>89.5</c:v>
                </c:pt>
                <c:pt idx="280" formatCode="General">
                  <c:v>93.5</c:v>
                </c:pt>
                <c:pt idx="281" formatCode="General">
                  <c:v>100.5</c:v>
                </c:pt>
                <c:pt idx="282" formatCode="General">
                  <c:v>115.5</c:v>
                </c:pt>
                <c:pt idx="283" formatCode="General">
                  <c:v>189</c:v>
                </c:pt>
                <c:pt idx="284" formatCode="General">
                  <c:v>229</c:v>
                </c:pt>
                <c:pt idx="285" formatCode="General">
                  <c:v>155</c:v>
                </c:pt>
                <c:pt idx="286" formatCode="General">
                  <c:v>215</c:v>
                </c:pt>
                <c:pt idx="287" formatCode="General">
                  <c:v>30</c:v>
                </c:pt>
                <c:pt idx="288" formatCode="General">
                  <c:v>30</c:v>
                </c:pt>
                <c:pt idx="289" formatCode="General">
                  <c:v>30</c:v>
                </c:pt>
                <c:pt idx="290" formatCode="General">
                  <c:v>40</c:v>
                </c:pt>
                <c:pt idx="291" formatCode="General">
                  <c:v>40</c:v>
                </c:pt>
                <c:pt idx="292" formatCode="General">
                  <c:v>40</c:v>
                </c:pt>
                <c:pt idx="293" formatCode="General">
                  <c:v>54.5</c:v>
                </c:pt>
                <c:pt idx="294" formatCode="General">
                  <c:v>54.5</c:v>
                </c:pt>
                <c:pt idx="295" formatCode="General">
                  <c:v>54.5</c:v>
                </c:pt>
                <c:pt idx="296" formatCode="General">
                  <c:v>73.5</c:v>
                </c:pt>
                <c:pt idx="297" formatCode="General">
                  <c:v>73.5</c:v>
                </c:pt>
                <c:pt idx="298" formatCode="General">
                  <c:v>73.5</c:v>
                </c:pt>
                <c:pt idx="299" formatCode="General">
                  <c:v>165</c:v>
                </c:pt>
                <c:pt idx="300" formatCode="General">
                  <c:v>165</c:v>
                </c:pt>
                <c:pt idx="301" formatCode="General">
                  <c:v>165</c:v>
                </c:pt>
                <c:pt idx="302" formatCode="General">
                  <c:v>250</c:v>
                </c:pt>
                <c:pt idx="303" formatCode="General">
                  <c:v>250</c:v>
                </c:pt>
                <c:pt idx="304" formatCode="General">
                  <c:v>250</c:v>
                </c:pt>
                <c:pt idx="305" formatCode="General">
                  <c:v>300</c:v>
                </c:pt>
                <c:pt idx="306" formatCode="General">
                  <c:v>300</c:v>
                </c:pt>
                <c:pt idx="307" formatCode="General">
                  <c:v>300</c:v>
                </c:pt>
                <c:pt idx="308" formatCode="General">
                  <c:v>82</c:v>
                </c:pt>
                <c:pt idx="309" formatCode="General">
                  <c:v>82</c:v>
                </c:pt>
                <c:pt idx="310" formatCode="General">
                  <c:v>233</c:v>
                </c:pt>
                <c:pt idx="311" formatCode="General">
                  <c:v>289</c:v>
                </c:pt>
                <c:pt idx="312" formatCode="General">
                  <c:v>74</c:v>
                </c:pt>
                <c:pt idx="313" formatCode="General">
                  <c:v>138</c:v>
                </c:pt>
                <c:pt idx="314" formatCode="General">
                  <c:v>269</c:v>
                </c:pt>
                <c:pt idx="315" formatCode="General">
                  <c:v>69</c:v>
                </c:pt>
                <c:pt idx="316" formatCode="General">
                  <c:v>69</c:v>
                </c:pt>
                <c:pt idx="317" formatCode="General">
                  <c:v>76</c:v>
                </c:pt>
                <c:pt idx="318" formatCode="General">
                  <c:v>69</c:v>
                </c:pt>
                <c:pt idx="319" formatCode="General">
                  <c:v>69</c:v>
                </c:pt>
                <c:pt idx="320" formatCode="General">
                  <c:v>69</c:v>
                </c:pt>
                <c:pt idx="321" formatCode="General">
                  <c:v>69</c:v>
                </c:pt>
                <c:pt idx="322" formatCode="General">
                  <c:v>76</c:v>
                </c:pt>
                <c:pt idx="323" formatCode="General">
                  <c:v>71</c:v>
                </c:pt>
                <c:pt idx="324" formatCode="General">
                  <c:v>72.5</c:v>
                </c:pt>
                <c:pt idx="325" formatCode="General">
                  <c:v>74.5</c:v>
                </c:pt>
                <c:pt idx="326" formatCode="General">
                  <c:v>67.5</c:v>
                </c:pt>
                <c:pt idx="327" formatCode="General">
                  <c:v>71</c:v>
                </c:pt>
                <c:pt idx="328" formatCode="General">
                  <c:v>86</c:v>
                </c:pt>
                <c:pt idx="329" formatCode="General">
                  <c:v>108</c:v>
                </c:pt>
                <c:pt idx="330" formatCode="General">
                  <c:v>108</c:v>
                </c:pt>
                <c:pt idx="331" formatCode="General">
                  <c:v>145</c:v>
                </c:pt>
                <c:pt idx="332" formatCode="General">
                  <c:v>145</c:v>
                </c:pt>
                <c:pt idx="333" formatCode="General">
                  <c:v>223.5</c:v>
                </c:pt>
                <c:pt idx="334" formatCode="General">
                  <c:v>223.5</c:v>
                </c:pt>
                <c:pt idx="335" formatCode="General">
                  <c:v>223.5</c:v>
                </c:pt>
                <c:pt idx="336" formatCode="General">
                  <c:v>279.5</c:v>
                </c:pt>
                <c:pt idx="337" formatCode="General">
                  <c:v>283.5</c:v>
                </c:pt>
                <c:pt idx="338" formatCode="General">
                  <c:v>287</c:v>
                </c:pt>
                <c:pt idx="339" formatCode="General">
                  <c:v>242</c:v>
                </c:pt>
                <c:pt idx="340" formatCode="General">
                  <c:v>253.5</c:v>
                </c:pt>
                <c:pt idx="341" formatCode="General">
                  <c:v>68</c:v>
                </c:pt>
                <c:pt idx="342" formatCode="General">
                  <c:v>68</c:v>
                </c:pt>
                <c:pt idx="343" formatCode="General">
                  <c:v>68</c:v>
                </c:pt>
                <c:pt idx="344" formatCode="General">
                  <c:v>68</c:v>
                </c:pt>
                <c:pt idx="345" formatCode="General">
                  <c:v>53</c:v>
                </c:pt>
                <c:pt idx="346" formatCode="General">
                  <c:v>56</c:v>
                </c:pt>
                <c:pt idx="347" formatCode="General">
                  <c:v>56</c:v>
                </c:pt>
                <c:pt idx="348" formatCode="General">
                  <c:v>56</c:v>
                </c:pt>
                <c:pt idx="349" formatCode="General">
                  <c:v>56</c:v>
                </c:pt>
                <c:pt idx="350" formatCode="General">
                  <c:v>56</c:v>
                </c:pt>
                <c:pt idx="351" formatCode="General">
                  <c:v>56</c:v>
                </c:pt>
                <c:pt idx="352" formatCode="General">
                  <c:v>56</c:v>
                </c:pt>
                <c:pt idx="353" formatCode="General">
                  <c:v>56</c:v>
                </c:pt>
                <c:pt idx="354" formatCode="General">
                  <c:v>290.5</c:v>
                </c:pt>
                <c:pt idx="355" formatCode="General">
                  <c:v>290.5</c:v>
                </c:pt>
                <c:pt idx="356" formatCode="General">
                  <c:v>290.5</c:v>
                </c:pt>
                <c:pt idx="357" formatCode="General">
                  <c:v>78</c:v>
                </c:pt>
                <c:pt idx="358" formatCode="General">
                  <c:v>42.5</c:v>
                </c:pt>
                <c:pt idx="359" formatCode="General">
                  <c:v>44.5</c:v>
                </c:pt>
                <c:pt idx="360" formatCode="General">
                  <c:v>44.5</c:v>
                </c:pt>
                <c:pt idx="361" formatCode="General">
                  <c:v>46.5</c:v>
                </c:pt>
                <c:pt idx="362" formatCode="General">
                  <c:v>57.5</c:v>
                </c:pt>
                <c:pt idx="363" formatCode="General">
                  <c:v>68.5</c:v>
                </c:pt>
                <c:pt idx="364" formatCode="General">
                  <c:v>68.5</c:v>
                </c:pt>
                <c:pt idx="365" formatCode="General">
                  <c:v>45</c:v>
                </c:pt>
                <c:pt idx="366" formatCode="General">
                  <c:v>55</c:v>
                </c:pt>
                <c:pt idx="367" formatCode="General">
                  <c:v>74</c:v>
                </c:pt>
                <c:pt idx="368" formatCode="General">
                  <c:v>110</c:v>
                </c:pt>
                <c:pt idx="369" formatCode="General">
                  <c:v>147</c:v>
                </c:pt>
                <c:pt idx="370" formatCode="General">
                  <c:v>63.5</c:v>
                </c:pt>
                <c:pt idx="371" formatCode="General">
                  <c:v>74.5</c:v>
                </c:pt>
                <c:pt idx="372" formatCode="General">
                  <c:v>82</c:v>
                </c:pt>
                <c:pt idx="373" formatCode="General">
                  <c:v>39</c:v>
                </c:pt>
                <c:pt idx="374" formatCode="General">
                  <c:v>52</c:v>
                </c:pt>
                <c:pt idx="375" formatCode="General">
                  <c:v>60</c:v>
                </c:pt>
                <c:pt idx="376" formatCode="General">
                  <c:v>71</c:v>
                </c:pt>
                <c:pt idx="377" formatCode="General">
                  <c:v>78</c:v>
                </c:pt>
                <c:pt idx="378" formatCode="General">
                  <c:v>93</c:v>
                </c:pt>
                <c:pt idx="379" formatCode="General">
                  <c:v>71</c:v>
                </c:pt>
                <c:pt idx="380" formatCode="General">
                  <c:v>78</c:v>
                </c:pt>
                <c:pt idx="381" formatCode="General">
                  <c:v>93</c:v>
                </c:pt>
                <c:pt idx="382" formatCode="General">
                  <c:v>50</c:v>
                </c:pt>
                <c:pt idx="383" formatCode="General">
                  <c:v>62.5</c:v>
                </c:pt>
                <c:pt idx="384" formatCode="General">
                  <c:v>81.25</c:v>
                </c:pt>
                <c:pt idx="385" formatCode="General">
                  <c:v>93.75</c:v>
                </c:pt>
                <c:pt idx="386" formatCode="General">
                  <c:v>106.25</c:v>
                </c:pt>
                <c:pt idx="387" formatCode="General">
                  <c:v>78.5</c:v>
                </c:pt>
                <c:pt idx="388" formatCode="General">
                  <c:v>86</c:v>
                </c:pt>
                <c:pt idx="389" formatCode="General">
                  <c:v>89.5</c:v>
                </c:pt>
                <c:pt idx="390" formatCode="General">
                  <c:v>89.5</c:v>
                </c:pt>
              </c:numCache>
            </c:numRef>
          </c:xVal>
          <c:yVal>
            <c:numRef>
              <c:f>'Zakladna tabulka'!$J$5:$J$395</c:f>
              <c:numCache>
                <c:formatCode>General</c:formatCode>
                <c:ptCount val="391"/>
                <c:pt idx="0">
                  <c:v>0.75</c:v>
                </c:pt>
                <c:pt idx="1">
                  <c:v>0.625</c:v>
                </c:pt>
                <c:pt idx="2">
                  <c:v>0.57999999999999996</c:v>
                </c:pt>
                <c:pt idx="3">
                  <c:v>0.82199999999999995</c:v>
                </c:pt>
                <c:pt idx="4">
                  <c:v>0.625</c:v>
                </c:pt>
                <c:pt idx="5">
                  <c:v>1.05</c:v>
                </c:pt>
                <c:pt idx="6">
                  <c:v>0.83</c:v>
                </c:pt>
                <c:pt idx="7">
                  <c:v>0.54500000000000004</c:v>
                </c:pt>
                <c:pt idx="8">
                  <c:v>0.91300000000000003</c:v>
                </c:pt>
                <c:pt idx="9">
                  <c:v>0.67800000000000005</c:v>
                </c:pt>
                <c:pt idx="10">
                  <c:v>0.74</c:v>
                </c:pt>
                <c:pt idx="11">
                  <c:v>0.53</c:v>
                </c:pt>
                <c:pt idx="12">
                  <c:v>0.58499999999999996</c:v>
                </c:pt>
                <c:pt idx="13">
                  <c:v>0.73699999999999999</c:v>
                </c:pt>
                <c:pt idx="14">
                  <c:v>1.05</c:v>
                </c:pt>
                <c:pt idx="15">
                  <c:v>0.84499999999999997</c:v>
                </c:pt>
                <c:pt idx="16">
                  <c:v>0.61</c:v>
                </c:pt>
                <c:pt idx="17">
                  <c:v>0.64500000000000002</c:v>
                </c:pt>
                <c:pt idx="18">
                  <c:v>0.77</c:v>
                </c:pt>
                <c:pt idx="19">
                  <c:v>0.88500000000000001</c:v>
                </c:pt>
                <c:pt idx="20">
                  <c:v>0.97</c:v>
                </c:pt>
                <c:pt idx="21">
                  <c:v>1.008</c:v>
                </c:pt>
                <c:pt idx="22">
                  <c:v>1.41</c:v>
                </c:pt>
                <c:pt idx="23">
                  <c:v>0.82</c:v>
                </c:pt>
                <c:pt idx="24">
                  <c:v>1.24</c:v>
                </c:pt>
                <c:pt idx="25">
                  <c:v>0.57999999999999996</c:v>
                </c:pt>
                <c:pt idx="26">
                  <c:v>1.06</c:v>
                </c:pt>
                <c:pt idx="27">
                  <c:v>1.1299999999999999</c:v>
                </c:pt>
                <c:pt idx="28">
                  <c:v>1.095</c:v>
                </c:pt>
                <c:pt idx="29">
                  <c:v>0.84</c:v>
                </c:pt>
                <c:pt idx="30">
                  <c:v>1.1000000000000001</c:v>
                </c:pt>
                <c:pt idx="31">
                  <c:v>0.87</c:v>
                </c:pt>
                <c:pt idx="32">
                  <c:v>0.93</c:v>
                </c:pt>
                <c:pt idx="33">
                  <c:v>0.90500000000000003</c:v>
                </c:pt>
                <c:pt idx="34">
                  <c:v>1.1200000000000001</c:v>
                </c:pt>
                <c:pt idx="35">
                  <c:v>1.35</c:v>
                </c:pt>
                <c:pt idx="36">
                  <c:v>1.07</c:v>
                </c:pt>
                <c:pt idx="37">
                  <c:v>0.78</c:v>
                </c:pt>
                <c:pt idx="38">
                  <c:v>1.54</c:v>
                </c:pt>
                <c:pt idx="39">
                  <c:v>0.93</c:v>
                </c:pt>
                <c:pt idx="40">
                  <c:v>1.25</c:v>
                </c:pt>
                <c:pt idx="41">
                  <c:v>0.97</c:v>
                </c:pt>
                <c:pt idx="42">
                  <c:v>0.95</c:v>
                </c:pt>
                <c:pt idx="43">
                  <c:v>0.9</c:v>
                </c:pt>
                <c:pt idx="44">
                  <c:v>0.88500000000000001</c:v>
                </c:pt>
                <c:pt idx="45">
                  <c:v>1.39</c:v>
                </c:pt>
                <c:pt idx="46">
                  <c:v>1.55</c:v>
                </c:pt>
                <c:pt idx="47">
                  <c:v>1.06</c:v>
                </c:pt>
                <c:pt idx="48">
                  <c:v>1.18</c:v>
                </c:pt>
                <c:pt idx="49">
                  <c:v>0.84</c:v>
                </c:pt>
                <c:pt idx="50">
                  <c:v>0.88</c:v>
                </c:pt>
                <c:pt idx="51">
                  <c:v>0.9</c:v>
                </c:pt>
                <c:pt idx="52">
                  <c:v>0.84499999999999997</c:v>
                </c:pt>
                <c:pt idx="53">
                  <c:v>0.89</c:v>
                </c:pt>
                <c:pt idx="54">
                  <c:v>1.2949999999999999</c:v>
                </c:pt>
                <c:pt idx="55">
                  <c:v>1.1200000000000001</c:v>
                </c:pt>
                <c:pt idx="56">
                  <c:v>1.06</c:v>
                </c:pt>
                <c:pt idx="57">
                  <c:v>1.04</c:v>
                </c:pt>
                <c:pt idx="58">
                  <c:v>1.02</c:v>
                </c:pt>
                <c:pt idx="59">
                  <c:v>0.97</c:v>
                </c:pt>
                <c:pt idx="60">
                  <c:v>0.95</c:v>
                </c:pt>
                <c:pt idx="61">
                  <c:v>1.2649999999999999</c:v>
                </c:pt>
                <c:pt idx="62">
                  <c:v>1.38</c:v>
                </c:pt>
                <c:pt idx="63">
                  <c:v>1.1200000000000001</c:v>
                </c:pt>
                <c:pt idx="64">
                  <c:v>1.089</c:v>
                </c:pt>
                <c:pt idx="65">
                  <c:v>1.2250000000000001</c:v>
                </c:pt>
                <c:pt idx="66">
                  <c:v>1.47</c:v>
                </c:pt>
                <c:pt idx="67">
                  <c:v>1.51</c:v>
                </c:pt>
                <c:pt idx="68">
                  <c:v>1.62</c:v>
                </c:pt>
                <c:pt idx="69">
                  <c:v>1.2629999999999999</c:v>
                </c:pt>
                <c:pt idx="70">
                  <c:v>0.96499999999999997</c:v>
                </c:pt>
                <c:pt idx="71">
                  <c:v>1.24</c:v>
                </c:pt>
                <c:pt idx="72">
                  <c:v>1.19</c:v>
                </c:pt>
                <c:pt idx="73">
                  <c:v>1.1000000000000001</c:v>
                </c:pt>
                <c:pt idx="74">
                  <c:v>1.0900000000000001</c:v>
                </c:pt>
                <c:pt idx="75">
                  <c:v>1.04</c:v>
                </c:pt>
                <c:pt idx="76">
                  <c:v>1.0149999999999999</c:v>
                </c:pt>
                <c:pt idx="77">
                  <c:v>1.22</c:v>
                </c:pt>
                <c:pt idx="78">
                  <c:v>0.9</c:v>
                </c:pt>
                <c:pt idx="79">
                  <c:v>1.38</c:v>
                </c:pt>
                <c:pt idx="80">
                  <c:v>1.36</c:v>
                </c:pt>
                <c:pt idx="81">
                  <c:v>1.6</c:v>
                </c:pt>
                <c:pt idx="82">
                  <c:v>1.45</c:v>
                </c:pt>
                <c:pt idx="83">
                  <c:v>1.1499999999999999</c:v>
                </c:pt>
                <c:pt idx="84">
                  <c:v>1.24</c:v>
                </c:pt>
                <c:pt idx="85">
                  <c:v>1.35</c:v>
                </c:pt>
                <c:pt idx="86">
                  <c:v>0.94</c:v>
                </c:pt>
                <c:pt idx="87">
                  <c:v>1</c:v>
                </c:pt>
                <c:pt idx="88">
                  <c:v>1.996</c:v>
                </c:pt>
                <c:pt idx="89">
                  <c:v>1.081</c:v>
                </c:pt>
                <c:pt idx="90">
                  <c:v>1.47</c:v>
                </c:pt>
                <c:pt idx="91">
                  <c:v>1.45</c:v>
                </c:pt>
                <c:pt idx="92">
                  <c:v>0.85</c:v>
                </c:pt>
                <c:pt idx="93">
                  <c:v>1.29</c:v>
                </c:pt>
                <c:pt idx="94">
                  <c:v>1.345</c:v>
                </c:pt>
                <c:pt idx="95">
                  <c:v>1.4</c:v>
                </c:pt>
                <c:pt idx="96">
                  <c:v>1.5</c:v>
                </c:pt>
                <c:pt idx="97">
                  <c:v>1.43</c:v>
                </c:pt>
                <c:pt idx="98">
                  <c:v>1.1000000000000001</c:v>
                </c:pt>
                <c:pt idx="99">
                  <c:v>1.04</c:v>
                </c:pt>
                <c:pt idx="100">
                  <c:v>1.395</c:v>
                </c:pt>
                <c:pt idx="101">
                  <c:v>1.46</c:v>
                </c:pt>
                <c:pt idx="102">
                  <c:v>1.39</c:v>
                </c:pt>
                <c:pt idx="103">
                  <c:v>1.52</c:v>
                </c:pt>
                <c:pt idx="104">
                  <c:v>1.53</c:v>
                </c:pt>
                <c:pt idx="105">
                  <c:v>1.21</c:v>
                </c:pt>
                <c:pt idx="106">
                  <c:v>1.32</c:v>
                </c:pt>
                <c:pt idx="107">
                  <c:v>1.55</c:v>
                </c:pt>
                <c:pt idx="108">
                  <c:v>1.49</c:v>
                </c:pt>
                <c:pt idx="109">
                  <c:v>1.355</c:v>
                </c:pt>
                <c:pt idx="110">
                  <c:v>1.35</c:v>
                </c:pt>
                <c:pt idx="111">
                  <c:v>0.97499999999999998</c:v>
                </c:pt>
                <c:pt idx="112">
                  <c:v>1.4970000000000001</c:v>
                </c:pt>
                <c:pt idx="113">
                  <c:v>1.357</c:v>
                </c:pt>
                <c:pt idx="114">
                  <c:v>1.29</c:v>
                </c:pt>
                <c:pt idx="115">
                  <c:v>1.4750000000000001</c:v>
                </c:pt>
                <c:pt idx="116">
                  <c:v>1.57</c:v>
                </c:pt>
                <c:pt idx="117">
                  <c:v>1.1970000000000001</c:v>
                </c:pt>
                <c:pt idx="118">
                  <c:v>1.3580000000000001</c:v>
                </c:pt>
                <c:pt idx="119">
                  <c:v>1.65</c:v>
                </c:pt>
                <c:pt idx="120">
                  <c:v>1.55</c:v>
                </c:pt>
                <c:pt idx="121">
                  <c:v>1.38</c:v>
                </c:pt>
                <c:pt idx="122">
                  <c:v>1.46</c:v>
                </c:pt>
                <c:pt idx="123">
                  <c:v>1.55</c:v>
                </c:pt>
                <c:pt idx="124">
                  <c:v>1.645</c:v>
                </c:pt>
                <c:pt idx="125">
                  <c:v>1.35</c:v>
                </c:pt>
                <c:pt idx="126">
                  <c:v>1.145</c:v>
                </c:pt>
                <c:pt idx="127">
                  <c:v>1.22</c:v>
                </c:pt>
                <c:pt idx="128">
                  <c:v>1.347</c:v>
                </c:pt>
                <c:pt idx="129">
                  <c:v>1.2649999999999999</c:v>
                </c:pt>
                <c:pt idx="130">
                  <c:v>1.67</c:v>
                </c:pt>
                <c:pt idx="131">
                  <c:v>1.94</c:v>
                </c:pt>
                <c:pt idx="132">
                  <c:v>1.49</c:v>
                </c:pt>
                <c:pt idx="133">
                  <c:v>1.66</c:v>
                </c:pt>
                <c:pt idx="134">
                  <c:v>1.7549999999999999</c:v>
                </c:pt>
                <c:pt idx="135">
                  <c:v>1.28</c:v>
                </c:pt>
                <c:pt idx="136">
                  <c:v>1.66</c:v>
                </c:pt>
                <c:pt idx="137">
                  <c:v>1.81</c:v>
                </c:pt>
                <c:pt idx="138">
                  <c:v>1.29</c:v>
                </c:pt>
                <c:pt idx="139">
                  <c:v>1.63</c:v>
                </c:pt>
                <c:pt idx="140">
                  <c:v>1.65</c:v>
                </c:pt>
                <c:pt idx="141">
                  <c:v>2.73</c:v>
                </c:pt>
                <c:pt idx="142">
                  <c:v>2</c:v>
                </c:pt>
                <c:pt idx="143">
                  <c:v>2.08</c:v>
                </c:pt>
                <c:pt idx="144">
                  <c:v>1.51</c:v>
                </c:pt>
                <c:pt idx="145">
                  <c:v>1.45</c:v>
                </c:pt>
                <c:pt idx="146">
                  <c:v>1.51</c:v>
                </c:pt>
                <c:pt idx="147">
                  <c:v>1.55</c:v>
                </c:pt>
                <c:pt idx="148">
                  <c:v>1.5649999999999999</c:v>
                </c:pt>
                <c:pt idx="149">
                  <c:v>1.4610000000000001</c:v>
                </c:pt>
                <c:pt idx="150">
                  <c:v>2.16</c:v>
                </c:pt>
                <c:pt idx="151">
                  <c:v>2.2599999999999998</c:v>
                </c:pt>
                <c:pt idx="152">
                  <c:v>1.72</c:v>
                </c:pt>
                <c:pt idx="153">
                  <c:v>1.87</c:v>
                </c:pt>
                <c:pt idx="154">
                  <c:v>1.67</c:v>
                </c:pt>
                <c:pt idx="155">
                  <c:v>1.53</c:v>
                </c:pt>
                <c:pt idx="156">
                  <c:v>1.77</c:v>
                </c:pt>
                <c:pt idx="157">
                  <c:v>1.865</c:v>
                </c:pt>
                <c:pt idx="158">
                  <c:v>1.5960000000000001</c:v>
                </c:pt>
                <c:pt idx="159">
                  <c:v>1.4419999999999999</c:v>
                </c:pt>
                <c:pt idx="160">
                  <c:v>1.83</c:v>
                </c:pt>
                <c:pt idx="161">
                  <c:v>1.65</c:v>
                </c:pt>
                <c:pt idx="162">
                  <c:v>2.91</c:v>
                </c:pt>
                <c:pt idx="163">
                  <c:v>1.593</c:v>
                </c:pt>
                <c:pt idx="164">
                  <c:v>1.98</c:v>
                </c:pt>
                <c:pt idx="165">
                  <c:v>1.93</c:v>
                </c:pt>
                <c:pt idx="166">
                  <c:v>2.15</c:v>
                </c:pt>
                <c:pt idx="167">
                  <c:v>1.91</c:v>
                </c:pt>
                <c:pt idx="168">
                  <c:v>1.78</c:v>
                </c:pt>
                <c:pt idx="169">
                  <c:v>1.72</c:v>
                </c:pt>
                <c:pt idx="170">
                  <c:v>1.7</c:v>
                </c:pt>
                <c:pt idx="171">
                  <c:v>1.61</c:v>
                </c:pt>
                <c:pt idx="172">
                  <c:v>1.99</c:v>
                </c:pt>
                <c:pt idx="173">
                  <c:v>1.92</c:v>
                </c:pt>
                <c:pt idx="174">
                  <c:v>1.9</c:v>
                </c:pt>
                <c:pt idx="175">
                  <c:v>2.95</c:v>
                </c:pt>
                <c:pt idx="176">
                  <c:v>1.93</c:v>
                </c:pt>
                <c:pt idx="177">
                  <c:v>2.08</c:v>
                </c:pt>
                <c:pt idx="178">
                  <c:v>1.78</c:v>
                </c:pt>
                <c:pt idx="179">
                  <c:v>1.6579999999999999</c:v>
                </c:pt>
                <c:pt idx="180">
                  <c:v>1.8</c:v>
                </c:pt>
                <c:pt idx="181">
                  <c:v>2</c:v>
                </c:pt>
                <c:pt idx="182">
                  <c:v>2.2000000000000002</c:v>
                </c:pt>
                <c:pt idx="183">
                  <c:v>4.9000000000000004</c:v>
                </c:pt>
                <c:pt idx="184">
                  <c:v>3.03</c:v>
                </c:pt>
                <c:pt idx="185">
                  <c:v>2.6</c:v>
                </c:pt>
                <c:pt idx="186">
                  <c:v>2.62</c:v>
                </c:pt>
                <c:pt idx="187">
                  <c:v>2.4700000000000002</c:v>
                </c:pt>
                <c:pt idx="188">
                  <c:v>3.9049999999999998</c:v>
                </c:pt>
                <c:pt idx="189">
                  <c:v>2.66</c:v>
                </c:pt>
                <c:pt idx="190">
                  <c:v>2.81</c:v>
                </c:pt>
                <c:pt idx="191">
                  <c:v>2.81</c:v>
                </c:pt>
                <c:pt idx="192">
                  <c:v>1.75</c:v>
                </c:pt>
                <c:pt idx="193">
                  <c:v>1.98</c:v>
                </c:pt>
                <c:pt idx="194">
                  <c:v>2.7810000000000001</c:v>
                </c:pt>
                <c:pt idx="195">
                  <c:v>3.03</c:v>
                </c:pt>
                <c:pt idx="196">
                  <c:v>2.9910000000000001</c:v>
                </c:pt>
                <c:pt idx="197">
                  <c:v>1.825</c:v>
                </c:pt>
                <c:pt idx="198">
                  <c:v>2.9</c:v>
                </c:pt>
                <c:pt idx="199">
                  <c:v>2.75</c:v>
                </c:pt>
                <c:pt idx="200">
                  <c:v>3.09</c:v>
                </c:pt>
                <c:pt idx="201">
                  <c:v>1.98</c:v>
                </c:pt>
                <c:pt idx="202">
                  <c:v>2.7109999999999999</c:v>
                </c:pt>
                <c:pt idx="203">
                  <c:v>2.56</c:v>
                </c:pt>
                <c:pt idx="204">
                  <c:v>2.8540000000000001</c:v>
                </c:pt>
                <c:pt idx="205">
                  <c:v>2.9</c:v>
                </c:pt>
                <c:pt idx="206">
                  <c:v>3.7709999999999999</c:v>
                </c:pt>
                <c:pt idx="207">
                  <c:v>2.83</c:v>
                </c:pt>
                <c:pt idx="208">
                  <c:v>3.3410000000000002</c:v>
                </c:pt>
                <c:pt idx="209">
                  <c:v>2.65</c:v>
                </c:pt>
                <c:pt idx="210">
                  <c:v>2.89</c:v>
                </c:pt>
                <c:pt idx="211">
                  <c:v>3.18</c:v>
                </c:pt>
                <c:pt idx="212">
                  <c:v>1.8</c:v>
                </c:pt>
                <c:pt idx="213">
                  <c:v>2.9510000000000001</c:v>
                </c:pt>
                <c:pt idx="214">
                  <c:v>3.3250000000000002</c:v>
                </c:pt>
                <c:pt idx="215">
                  <c:v>3.34</c:v>
                </c:pt>
                <c:pt idx="216">
                  <c:v>3.5910000000000002</c:v>
                </c:pt>
                <c:pt idx="217">
                  <c:v>3.67</c:v>
                </c:pt>
                <c:pt idx="218">
                  <c:v>2.9</c:v>
                </c:pt>
                <c:pt idx="219">
                  <c:v>3.2</c:v>
                </c:pt>
                <c:pt idx="220">
                  <c:v>3.6</c:v>
                </c:pt>
                <c:pt idx="221">
                  <c:v>3.141</c:v>
                </c:pt>
                <c:pt idx="222">
                  <c:v>2.2000000000000002</c:v>
                </c:pt>
                <c:pt idx="223">
                  <c:v>3.52</c:v>
                </c:pt>
                <c:pt idx="224">
                  <c:v>3.9209999999999998</c:v>
                </c:pt>
                <c:pt idx="225">
                  <c:v>3.6</c:v>
                </c:pt>
                <c:pt idx="226">
                  <c:v>4.1500000000000004</c:v>
                </c:pt>
                <c:pt idx="227">
                  <c:v>3.391</c:v>
                </c:pt>
                <c:pt idx="228">
                  <c:v>2.5</c:v>
                </c:pt>
                <c:pt idx="229">
                  <c:v>3.7</c:v>
                </c:pt>
                <c:pt idx="230">
                  <c:v>3.5</c:v>
                </c:pt>
                <c:pt idx="231">
                  <c:v>3.996</c:v>
                </c:pt>
                <c:pt idx="232">
                  <c:v>3.641</c:v>
                </c:pt>
                <c:pt idx="233">
                  <c:v>2.7</c:v>
                </c:pt>
                <c:pt idx="234">
                  <c:v>3.7610000000000001</c:v>
                </c:pt>
                <c:pt idx="235">
                  <c:v>3.91</c:v>
                </c:pt>
                <c:pt idx="236">
                  <c:v>4.2510000000000003</c:v>
                </c:pt>
                <c:pt idx="237">
                  <c:v>4.1630000000000003</c:v>
                </c:pt>
                <c:pt idx="238">
                  <c:v>4.5810000000000004</c:v>
                </c:pt>
                <c:pt idx="239">
                  <c:v>3.8</c:v>
                </c:pt>
                <c:pt idx="240">
                  <c:v>4.0999999999999996</c:v>
                </c:pt>
                <c:pt idx="241">
                  <c:v>4.4000000000000004</c:v>
                </c:pt>
                <c:pt idx="242">
                  <c:v>5.3330000000000002</c:v>
                </c:pt>
                <c:pt idx="243">
                  <c:v>4.851</c:v>
                </c:pt>
                <c:pt idx="244">
                  <c:v>2.4489999999999998</c:v>
                </c:pt>
                <c:pt idx="245">
                  <c:v>4.05</c:v>
                </c:pt>
                <c:pt idx="246">
                  <c:v>4.33</c:v>
                </c:pt>
                <c:pt idx="247">
                  <c:v>4.58</c:v>
                </c:pt>
                <c:pt idx="248">
                  <c:v>4.96</c:v>
                </c:pt>
                <c:pt idx="249">
                  <c:v>4.3499999999999996</c:v>
                </c:pt>
                <c:pt idx="250">
                  <c:v>3.5609999999999999</c:v>
                </c:pt>
                <c:pt idx="251">
                  <c:v>3.7189999999999999</c:v>
                </c:pt>
                <c:pt idx="252">
                  <c:v>3.1669999999999998</c:v>
                </c:pt>
                <c:pt idx="253">
                  <c:v>3.456</c:v>
                </c:pt>
                <c:pt idx="254">
                  <c:v>1.63</c:v>
                </c:pt>
                <c:pt idx="255">
                  <c:v>1.43</c:v>
                </c:pt>
                <c:pt idx="256">
                  <c:v>1.55</c:v>
                </c:pt>
                <c:pt idx="257">
                  <c:v>1.67</c:v>
                </c:pt>
                <c:pt idx="258">
                  <c:v>1.78</c:v>
                </c:pt>
                <c:pt idx="259">
                  <c:v>1.49</c:v>
                </c:pt>
                <c:pt idx="260">
                  <c:v>1.65</c:v>
                </c:pt>
                <c:pt idx="261">
                  <c:v>1.72</c:v>
                </c:pt>
                <c:pt idx="262">
                  <c:v>1.98</c:v>
                </c:pt>
                <c:pt idx="263">
                  <c:v>0.625</c:v>
                </c:pt>
                <c:pt idx="264">
                  <c:v>0.83</c:v>
                </c:pt>
                <c:pt idx="265">
                  <c:v>0.90500000000000003</c:v>
                </c:pt>
                <c:pt idx="266">
                  <c:v>0.96499999999999997</c:v>
                </c:pt>
                <c:pt idx="267">
                  <c:v>1.04</c:v>
                </c:pt>
                <c:pt idx="268">
                  <c:v>1.1000000000000001</c:v>
                </c:pt>
                <c:pt idx="269">
                  <c:v>1.29</c:v>
                </c:pt>
                <c:pt idx="270">
                  <c:v>1.38</c:v>
                </c:pt>
                <c:pt idx="271">
                  <c:v>1.46</c:v>
                </c:pt>
                <c:pt idx="272">
                  <c:v>1.53</c:v>
                </c:pt>
                <c:pt idx="273">
                  <c:v>1.35</c:v>
                </c:pt>
                <c:pt idx="274">
                  <c:v>1.4750000000000001</c:v>
                </c:pt>
                <c:pt idx="275">
                  <c:v>1.55</c:v>
                </c:pt>
                <c:pt idx="276">
                  <c:v>1.66</c:v>
                </c:pt>
                <c:pt idx="277">
                  <c:v>1.77</c:v>
                </c:pt>
                <c:pt idx="278">
                  <c:v>1.57</c:v>
                </c:pt>
                <c:pt idx="279">
                  <c:v>1.645</c:v>
                </c:pt>
                <c:pt idx="280">
                  <c:v>1.7549999999999999</c:v>
                </c:pt>
                <c:pt idx="281">
                  <c:v>1.865</c:v>
                </c:pt>
                <c:pt idx="282">
                  <c:v>2.95</c:v>
                </c:pt>
                <c:pt idx="283">
                  <c:v>1.75</c:v>
                </c:pt>
                <c:pt idx="284">
                  <c:v>1.98</c:v>
                </c:pt>
                <c:pt idx="285">
                  <c:v>1.1200000000000001</c:v>
                </c:pt>
                <c:pt idx="286">
                  <c:v>1.35</c:v>
                </c:pt>
                <c:pt idx="287">
                  <c:v>0.44500000000000001</c:v>
                </c:pt>
                <c:pt idx="288">
                  <c:v>0.496</c:v>
                </c:pt>
                <c:pt idx="289">
                  <c:v>0.52500000000000002</c:v>
                </c:pt>
                <c:pt idx="290">
                  <c:v>0.56399999999999995</c:v>
                </c:pt>
                <c:pt idx="291">
                  <c:v>0.63700000000000001</c:v>
                </c:pt>
                <c:pt idx="292">
                  <c:v>0.68500000000000005</c:v>
                </c:pt>
                <c:pt idx="293">
                  <c:v>0.96499999999999997</c:v>
                </c:pt>
                <c:pt idx="294">
                  <c:v>1.05</c:v>
                </c:pt>
                <c:pt idx="295">
                  <c:v>1.175</c:v>
                </c:pt>
                <c:pt idx="296">
                  <c:v>1.2</c:v>
                </c:pt>
                <c:pt idx="297">
                  <c:v>1.32</c:v>
                </c:pt>
                <c:pt idx="298">
                  <c:v>1.44</c:v>
                </c:pt>
                <c:pt idx="299">
                  <c:v>1.65</c:v>
                </c:pt>
                <c:pt idx="300">
                  <c:v>1.97</c:v>
                </c:pt>
                <c:pt idx="301">
                  <c:v>2.19</c:v>
                </c:pt>
                <c:pt idx="302">
                  <c:v>2.64</c:v>
                </c:pt>
                <c:pt idx="303">
                  <c:v>2.76</c:v>
                </c:pt>
                <c:pt idx="304">
                  <c:v>2.92</c:v>
                </c:pt>
                <c:pt idx="305">
                  <c:v>3.4</c:v>
                </c:pt>
                <c:pt idx="306">
                  <c:v>3.7</c:v>
                </c:pt>
                <c:pt idx="307">
                  <c:v>4</c:v>
                </c:pt>
                <c:pt idx="308">
                  <c:v>1.157</c:v>
                </c:pt>
                <c:pt idx="309">
                  <c:v>1.306</c:v>
                </c:pt>
                <c:pt idx="310">
                  <c:v>3.1070000000000002</c:v>
                </c:pt>
                <c:pt idx="311">
                  <c:v>3.1070000000000002</c:v>
                </c:pt>
                <c:pt idx="312">
                  <c:v>1.0660000000000001</c:v>
                </c:pt>
                <c:pt idx="313">
                  <c:v>1.948</c:v>
                </c:pt>
                <c:pt idx="314">
                  <c:v>3.2650000000000001</c:v>
                </c:pt>
                <c:pt idx="315">
                  <c:v>0.98</c:v>
                </c:pt>
                <c:pt idx="316">
                  <c:v>1.0740000000000001</c:v>
                </c:pt>
                <c:pt idx="317">
                  <c:v>1.17</c:v>
                </c:pt>
                <c:pt idx="318">
                  <c:v>1.0740000000000001</c:v>
                </c:pt>
                <c:pt idx="319">
                  <c:v>1.17</c:v>
                </c:pt>
                <c:pt idx="320">
                  <c:v>1</c:v>
                </c:pt>
                <c:pt idx="321">
                  <c:v>1.0940000000000001</c:v>
                </c:pt>
                <c:pt idx="322">
                  <c:v>1.18</c:v>
                </c:pt>
                <c:pt idx="323">
                  <c:v>0.79</c:v>
                </c:pt>
                <c:pt idx="324">
                  <c:v>0.85</c:v>
                </c:pt>
                <c:pt idx="325">
                  <c:v>0.91</c:v>
                </c:pt>
                <c:pt idx="326">
                  <c:v>1.085</c:v>
                </c:pt>
                <c:pt idx="327">
                  <c:v>1.3879999999999999</c:v>
                </c:pt>
                <c:pt idx="328">
                  <c:v>1.3</c:v>
                </c:pt>
                <c:pt idx="329">
                  <c:v>1.63</c:v>
                </c:pt>
                <c:pt idx="330">
                  <c:v>1.77</c:v>
                </c:pt>
                <c:pt idx="331">
                  <c:v>1.97</c:v>
                </c:pt>
                <c:pt idx="332">
                  <c:v>2.121</c:v>
                </c:pt>
                <c:pt idx="333">
                  <c:v>2.29</c:v>
                </c:pt>
                <c:pt idx="334">
                  <c:v>2.8205</c:v>
                </c:pt>
                <c:pt idx="335">
                  <c:v>2.8809999999999998</c:v>
                </c:pt>
                <c:pt idx="336">
                  <c:v>3.7054999999999998</c:v>
                </c:pt>
                <c:pt idx="337">
                  <c:v>3.8815</c:v>
                </c:pt>
                <c:pt idx="338">
                  <c:v>4.0609999999999999</c:v>
                </c:pt>
                <c:pt idx="339">
                  <c:v>3.5209999999999999</c:v>
                </c:pt>
                <c:pt idx="340">
                  <c:v>3.7709999999999999</c:v>
                </c:pt>
                <c:pt idx="341">
                  <c:v>0.94</c:v>
                </c:pt>
                <c:pt idx="342">
                  <c:v>1.075</c:v>
                </c:pt>
                <c:pt idx="343">
                  <c:v>1.165</c:v>
                </c:pt>
                <c:pt idx="344">
                  <c:v>1.165</c:v>
                </c:pt>
                <c:pt idx="345">
                  <c:v>0.64600000000000002</c:v>
                </c:pt>
                <c:pt idx="346">
                  <c:v>0.93</c:v>
                </c:pt>
                <c:pt idx="347">
                  <c:v>1.06</c:v>
                </c:pt>
                <c:pt idx="348">
                  <c:v>1.2470000000000001</c:v>
                </c:pt>
                <c:pt idx="349">
                  <c:v>1.157</c:v>
                </c:pt>
                <c:pt idx="350">
                  <c:v>1.383</c:v>
                </c:pt>
                <c:pt idx="351">
                  <c:v>1.089</c:v>
                </c:pt>
                <c:pt idx="352">
                  <c:v>1.2250000000000001</c:v>
                </c:pt>
                <c:pt idx="353">
                  <c:v>1.996</c:v>
                </c:pt>
                <c:pt idx="354">
                  <c:v>2.4489999999999998</c:v>
                </c:pt>
                <c:pt idx="355">
                  <c:v>3.5609999999999999</c:v>
                </c:pt>
                <c:pt idx="356">
                  <c:v>3.7189999999999999</c:v>
                </c:pt>
                <c:pt idx="357">
                  <c:v>0.81599999999999995</c:v>
                </c:pt>
                <c:pt idx="358">
                  <c:v>0.58499999999999996</c:v>
                </c:pt>
                <c:pt idx="359">
                  <c:v>0.61</c:v>
                </c:pt>
                <c:pt idx="360">
                  <c:v>0.65</c:v>
                </c:pt>
                <c:pt idx="361">
                  <c:v>0.72</c:v>
                </c:pt>
                <c:pt idx="362">
                  <c:v>0.8</c:v>
                </c:pt>
                <c:pt idx="363">
                  <c:v>0.99099999999999999</c:v>
                </c:pt>
                <c:pt idx="364">
                  <c:v>1.0720000000000001</c:v>
                </c:pt>
                <c:pt idx="365">
                  <c:v>0.91</c:v>
                </c:pt>
                <c:pt idx="366">
                  <c:v>1.1850000000000001</c:v>
                </c:pt>
                <c:pt idx="367">
                  <c:v>1.365</c:v>
                </c:pt>
                <c:pt idx="368">
                  <c:v>1.9850000000000001</c:v>
                </c:pt>
                <c:pt idx="369">
                  <c:v>2.4300000000000002</c:v>
                </c:pt>
                <c:pt idx="370">
                  <c:v>0.45400000000000001</c:v>
                </c:pt>
                <c:pt idx="371">
                  <c:v>0.55400000000000005</c:v>
                </c:pt>
                <c:pt idx="372">
                  <c:v>1.089</c:v>
                </c:pt>
                <c:pt idx="373">
                  <c:v>0.48</c:v>
                </c:pt>
                <c:pt idx="374">
                  <c:v>0.73</c:v>
                </c:pt>
                <c:pt idx="375">
                  <c:v>0.81</c:v>
                </c:pt>
                <c:pt idx="376">
                  <c:v>0.84</c:v>
                </c:pt>
                <c:pt idx="377">
                  <c:v>0.98</c:v>
                </c:pt>
                <c:pt idx="378">
                  <c:v>1.1499999999999999</c:v>
                </c:pt>
                <c:pt idx="379">
                  <c:v>0.89</c:v>
                </c:pt>
                <c:pt idx="380">
                  <c:v>1.03</c:v>
                </c:pt>
                <c:pt idx="381">
                  <c:v>1.1499999999999999</c:v>
                </c:pt>
                <c:pt idx="382">
                  <c:v>0.61499999999999999</c:v>
                </c:pt>
                <c:pt idx="383">
                  <c:v>0.81</c:v>
                </c:pt>
                <c:pt idx="384">
                  <c:v>0.88500000000000001</c:v>
                </c:pt>
                <c:pt idx="385">
                  <c:v>0.94499999999999995</c:v>
                </c:pt>
                <c:pt idx="386">
                  <c:v>1.02</c:v>
                </c:pt>
                <c:pt idx="387">
                  <c:v>1.075</c:v>
                </c:pt>
                <c:pt idx="388">
                  <c:v>1.2649999999999999</c:v>
                </c:pt>
                <c:pt idx="389">
                  <c:v>1.355</c:v>
                </c:pt>
                <c:pt idx="390">
                  <c:v>1.4350000000000001</c:v>
                </c:pt>
              </c:numCache>
            </c:numRef>
          </c:yVal>
          <c:smooth val="0"/>
          <c:extLst>
            <c:ext xmlns:c16="http://schemas.microsoft.com/office/drawing/2014/chart" uri="{C3380CC4-5D6E-409C-BE32-E72D297353CC}">
              <c16:uniqueId val="{00000000-FDB6-4A4F-AF20-BC85993548E5}"/>
            </c:ext>
          </c:extLst>
        </c:ser>
        <c:ser>
          <c:idx val="1"/>
          <c:order val="1"/>
          <c:spPr>
            <a:ln w="12700">
              <a:solidFill>
                <a:sysClr val="window" lastClr="FFFFFF">
                  <a:lumMod val="50000"/>
                </a:sysClr>
              </a:solidFill>
              <a:prstDash val="dash"/>
            </a:ln>
          </c:spPr>
          <c:marker>
            <c:symbol val="none"/>
          </c:marker>
          <c:xVal>
            <c:numRef>
              <c:f>vystupy!$R$57:$R$59</c:f>
              <c:numCache>
                <c:formatCode>General</c:formatCode>
                <c:ptCount val="3"/>
                <c:pt idx="0">
                  <c:v>0</c:v>
                </c:pt>
                <c:pt idx="1">
                  <c:v>75</c:v>
                </c:pt>
                <c:pt idx="2">
                  <c:v>75</c:v>
                </c:pt>
              </c:numCache>
            </c:numRef>
          </c:xVal>
          <c:yVal>
            <c:numRef>
              <c:f>vystupy!$S$57:$S$59</c:f>
              <c:numCache>
                <c:formatCode>0.0</c:formatCode>
                <c:ptCount val="3"/>
                <c:pt idx="0">
                  <c:v>1.304460387186219</c:v>
                </c:pt>
                <c:pt idx="1">
                  <c:v>1.304460387186219</c:v>
                </c:pt>
                <c:pt idx="2" formatCode="General">
                  <c:v>0</c:v>
                </c:pt>
              </c:numCache>
            </c:numRef>
          </c:yVal>
          <c:smooth val="0"/>
          <c:extLst>
            <c:ext xmlns:c16="http://schemas.microsoft.com/office/drawing/2014/chart" uri="{C3380CC4-5D6E-409C-BE32-E72D297353CC}">
              <c16:uniqueId val="{00000001-FDB6-4A4F-AF20-BC85993548E5}"/>
            </c:ext>
          </c:extLst>
        </c:ser>
        <c:ser>
          <c:idx val="2"/>
          <c:order val="2"/>
          <c:spPr>
            <a:ln w="12700">
              <a:solidFill>
                <a:sysClr val="window" lastClr="FFFFFF">
                  <a:lumMod val="50000"/>
                </a:sysClr>
              </a:solidFill>
              <a:prstDash val="dash"/>
            </a:ln>
          </c:spPr>
          <c:marker>
            <c:symbol val="none"/>
          </c:marker>
          <c:xVal>
            <c:numRef>
              <c:f>vystupy!$R$61:$R$63</c:f>
              <c:numCache>
                <c:formatCode>General</c:formatCode>
                <c:ptCount val="3"/>
                <c:pt idx="0">
                  <c:v>0</c:v>
                </c:pt>
                <c:pt idx="1">
                  <c:v>100</c:v>
                </c:pt>
                <c:pt idx="2">
                  <c:v>100</c:v>
                </c:pt>
              </c:numCache>
            </c:numRef>
          </c:xVal>
          <c:yVal>
            <c:numRef>
              <c:f>vystupy!$S$61:$S$63</c:f>
              <c:numCache>
                <c:formatCode>0.0</c:formatCode>
                <c:ptCount val="3"/>
                <c:pt idx="0">
                  <c:v>1.6662706156388549</c:v>
                </c:pt>
                <c:pt idx="1">
                  <c:v>1.6662706156388549</c:v>
                </c:pt>
                <c:pt idx="2" formatCode="General">
                  <c:v>0</c:v>
                </c:pt>
              </c:numCache>
            </c:numRef>
          </c:yVal>
          <c:smooth val="0"/>
          <c:extLst>
            <c:ext xmlns:c16="http://schemas.microsoft.com/office/drawing/2014/chart" uri="{C3380CC4-5D6E-409C-BE32-E72D297353CC}">
              <c16:uniqueId val="{00000002-FDB6-4A4F-AF20-BC85993548E5}"/>
            </c:ext>
          </c:extLst>
        </c:ser>
        <c:ser>
          <c:idx val="3"/>
          <c:order val="3"/>
          <c:spPr>
            <a:ln w="12700">
              <a:solidFill>
                <a:sysClr val="window" lastClr="FFFFFF">
                  <a:lumMod val="50000"/>
                </a:sysClr>
              </a:solidFill>
              <a:prstDash val="dash"/>
            </a:ln>
          </c:spPr>
          <c:marker>
            <c:symbol val="none"/>
          </c:marker>
          <c:xVal>
            <c:numRef>
              <c:f>vystupy!$R$65:$R$67</c:f>
              <c:numCache>
                <c:formatCode>General</c:formatCode>
                <c:ptCount val="3"/>
                <c:pt idx="0">
                  <c:v>0</c:v>
                </c:pt>
                <c:pt idx="1">
                  <c:v>125</c:v>
                </c:pt>
                <c:pt idx="2">
                  <c:v>125</c:v>
                </c:pt>
              </c:numCache>
            </c:numRef>
          </c:xVal>
          <c:yVal>
            <c:numRef>
              <c:f>vystupy!$S$65:$S$67</c:f>
              <c:numCache>
                <c:formatCode>0.0</c:formatCode>
                <c:ptCount val="3"/>
                <c:pt idx="0">
                  <c:v>2.028080844091491</c:v>
                </c:pt>
                <c:pt idx="1">
                  <c:v>2.028080844091491</c:v>
                </c:pt>
                <c:pt idx="2" formatCode="General">
                  <c:v>0</c:v>
                </c:pt>
              </c:numCache>
            </c:numRef>
          </c:yVal>
          <c:smooth val="0"/>
          <c:extLst>
            <c:ext xmlns:c16="http://schemas.microsoft.com/office/drawing/2014/chart" uri="{C3380CC4-5D6E-409C-BE32-E72D297353CC}">
              <c16:uniqueId val="{00000003-FDB6-4A4F-AF20-BC85993548E5}"/>
            </c:ext>
          </c:extLst>
        </c:ser>
        <c:ser>
          <c:idx val="4"/>
          <c:order val="4"/>
          <c:spPr>
            <a:ln w="12700">
              <a:solidFill>
                <a:sysClr val="window" lastClr="FFFFFF">
                  <a:lumMod val="50000"/>
                </a:sysClr>
              </a:solidFill>
              <a:prstDash val="dash"/>
            </a:ln>
          </c:spPr>
          <c:marker>
            <c:symbol val="none"/>
          </c:marker>
          <c:xVal>
            <c:numRef>
              <c:f>vystupy!$R$69:$R$71</c:f>
              <c:numCache>
                <c:formatCode>General</c:formatCode>
                <c:ptCount val="3"/>
                <c:pt idx="0">
                  <c:v>0</c:v>
                </c:pt>
                <c:pt idx="1">
                  <c:v>175</c:v>
                </c:pt>
                <c:pt idx="2">
                  <c:v>175</c:v>
                </c:pt>
              </c:numCache>
            </c:numRef>
          </c:xVal>
          <c:yVal>
            <c:numRef>
              <c:f>vystupy!$S$69:$S$71</c:f>
              <c:numCache>
                <c:formatCode>0.0</c:formatCode>
                <c:ptCount val="3"/>
                <c:pt idx="0">
                  <c:v>2.7517013009967624</c:v>
                </c:pt>
                <c:pt idx="1">
                  <c:v>2.7517013009967624</c:v>
                </c:pt>
                <c:pt idx="2" formatCode="General">
                  <c:v>0</c:v>
                </c:pt>
              </c:numCache>
            </c:numRef>
          </c:yVal>
          <c:smooth val="0"/>
          <c:extLst>
            <c:ext xmlns:c16="http://schemas.microsoft.com/office/drawing/2014/chart" uri="{C3380CC4-5D6E-409C-BE32-E72D297353CC}">
              <c16:uniqueId val="{00000004-FDB6-4A4F-AF20-BC85993548E5}"/>
            </c:ext>
          </c:extLst>
        </c:ser>
        <c:ser>
          <c:idx val="5"/>
          <c:order val="5"/>
          <c:spPr>
            <a:ln w="12700">
              <a:solidFill>
                <a:schemeClr val="bg1">
                  <a:lumMod val="50000"/>
                </a:schemeClr>
              </a:solidFill>
              <a:prstDash val="dash"/>
            </a:ln>
          </c:spPr>
          <c:marker>
            <c:symbol val="none"/>
          </c:marker>
          <c:xVal>
            <c:numRef>
              <c:f>vystupy!$R$73:$R$75</c:f>
              <c:numCache>
                <c:formatCode>General</c:formatCode>
                <c:ptCount val="3"/>
                <c:pt idx="0">
                  <c:v>0</c:v>
                </c:pt>
                <c:pt idx="1">
                  <c:v>225</c:v>
                </c:pt>
                <c:pt idx="2">
                  <c:v>225</c:v>
                </c:pt>
              </c:numCache>
            </c:numRef>
          </c:xVal>
          <c:yVal>
            <c:numRef>
              <c:f>vystupy!$S$73:$S$75</c:f>
              <c:numCache>
                <c:formatCode>0.0</c:formatCode>
                <c:ptCount val="3"/>
                <c:pt idx="0">
                  <c:v>3.4753217579020346</c:v>
                </c:pt>
                <c:pt idx="1">
                  <c:v>3.4753217579020346</c:v>
                </c:pt>
                <c:pt idx="2" formatCode="General">
                  <c:v>0</c:v>
                </c:pt>
              </c:numCache>
            </c:numRef>
          </c:yVal>
          <c:smooth val="0"/>
          <c:extLst>
            <c:ext xmlns:c16="http://schemas.microsoft.com/office/drawing/2014/chart" uri="{C3380CC4-5D6E-409C-BE32-E72D297353CC}">
              <c16:uniqueId val="{00000005-FDB6-4A4F-AF20-BC85993548E5}"/>
            </c:ext>
          </c:extLst>
        </c:ser>
        <c:dLbls>
          <c:showLegendKey val="0"/>
          <c:showVal val="0"/>
          <c:showCatName val="0"/>
          <c:showSerName val="0"/>
          <c:showPercent val="0"/>
          <c:showBubbleSize val="0"/>
        </c:dLbls>
        <c:axId val="74595120"/>
        <c:axId val="74598384"/>
      </c:scatterChart>
      <c:valAx>
        <c:axId val="74595120"/>
        <c:scaling>
          <c:orientation val="minMax"/>
        </c:scaling>
        <c:delete val="0"/>
        <c:axPos val="b"/>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Power</a:t>
                </a:r>
                <a:r>
                  <a:rPr lang="sk-SK" sz="1200" b="0" i="0" strike="noStrike" baseline="30000">
                    <a:solidFill>
                      <a:srgbClr val="000000"/>
                    </a:solidFill>
                    <a:latin typeface="Times New Roman"/>
                    <a:cs typeface="Times New Roman"/>
                  </a:rPr>
                  <a:t>2) </a:t>
                </a:r>
                <a:r>
                  <a:rPr lang="en-US" sz="1200" b="0" i="0" strike="noStrike">
                    <a:solidFill>
                      <a:srgbClr val="000000"/>
                    </a:solidFill>
                    <a:latin typeface="Times New Roman"/>
                    <a:cs typeface="Times New Roman"/>
                  </a:rPr>
                  <a:t>(kW)</a:t>
                </a:r>
              </a:p>
            </c:rich>
          </c:tx>
          <c:layout>
            <c:manualLayout>
              <c:xMode val="edge"/>
              <c:yMode val="edge"/>
              <c:x val="0.41525846306248759"/>
              <c:y val="0.91799663930897535"/>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74598384"/>
        <c:crosses val="autoZero"/>
        <c:crossBetween val="midCat"/>
      </c:valAx>
      <c:valAx>
        <c:axId val="74598384"/>
        <c:scaling>
          <c:orientation val="minMax"/>
        </c:scaling>
        <c:delete val="0"/>
        <c:axPos val="l"/>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Weight</a:t>
                </a:r>
                <a:r>
                  <a:rPr lang="sk-SK" sz="1200" b="0" i="0" strike="noStrike" baseline="30000">
                    <a:solidFill>
                      <a:srgbClr val="000000"/>
                    </a:solidFill>
                    <a:latin typeface="Times New Roman"/>
                    <a:cs typeface="Times New Roman"/>
                  </a:rPr>
                  <a:t>1)</a:t>
                </a:r>
                <a:r>
                  <a:rPr lang="en-US" sz="1200" b="0" i="0" strike="noStrike" baseline="30000">
                    <a:solidFill>
                      <a:srgbClr val="000000"/>
                    </a:solidFill>
                    <a:latin typeface="Times New Roman"/>
                    <a:cs typeface="Times New Roman"/>
                  </a:rPr>
                  <a:t> </a:t>
                </a:r>
                <a:r>
                  <a:rPr lang="en-US" sz="1200" b="0" i="0" strike="noStrike">
                    <a:solidFill>
                      <a:srgbClr val="000000"/>
                    </a:solidFill>
                    <a:latin typeface="Times New Roman"/>
                    <a:cs typeface="Times New Roman"/>
                  </a:rPr>
                  <a:t>(t)</a:t>
                </a:r>
              </a:p>
            </c:rich>
          </c:tx>
          <c:layout>
            <c:manualLayout>
              <c:xMode val="edge"/>
              <c:yMode val="edge"/>
              <c:x val="1.4645761872358548E-2"/>
              <c:y val="0.37160743795914403"/>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74595120"/>
        <c:crosses val="autoZero"/>
        <c:crossBetween val="midCat"/>
        <c:majorUnit val="0.5"/>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k-SK"/>
    </a:p>
  </c:txPr>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0D1B-01F0-41FE-B0F6-17CCECF5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771</Words>
  <Characters>4399</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Hnilica</dc:creator>
  <cp:lastModifiedBy>Peter</cp:lastModifiedBy>
  <cp:revision>15</cp:revision>
  <dcterms:created xsi:type="dcterms:W3CDTF">2018-02-05T11:44:00Z</dcterms:created>
  <dcterms:modified xsi:type="dcterms:W3CDTF">2019-05-28T08:13:00Z</dcterms:modified>
</cp:coreProperties>
</file>